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A1DC" w14:textId="79509667" w:rsidR="00BE3CAA" w:rsidRPr="00BE3CAA" w:rsidRDefault="00BE3CAA" w:rsidP="00BE3CA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BE3CAA">
        <w:rPr>
          <w:rFonts w:ascii="Times New Roman" w:hAnsi="Times New Roman" w:cs="Times New Roman"/>
          <w:b/>
          <w:bCs/>
          <w:sz w:val="20"/>
          <w:szCs w:val="20"/>
        </w:rPr>
        <w:t>Лецко</w:t>
      </w:r>
      <w:proofErr w:type="spellEnd"/>
      <w:r w:rsidRPr="00BE3CAA">
        <w:rPr>
          <w:rFonts w:ascii="Times New Roman" w:hAnsi="Times New Roman" w:cs="Times New Roman"/>
          <w:b/>
          <w:bCs/>
          <w:sz w:val="20"/>
          <w:szCs w:val="20"/>
        </w:rPr>
        <w:t xml:space="preserve"> В. А.</w:t>
      </w:r>
    </w:p>
    <w:p w14:paraId="6A2DD65A" w14:textId="0AB49209" w:rsidR="00110FD0" w:rsidRDefault="00F950A4" w:rsidP="00227B7E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E3CAA">
        <w:rPr>
          <w:rFonts w:ascii="Times New Roman" w:hAnsi="Times New Roman" w:cs="Times New Roman"/>
          <w:i/>
          <w:iCs/>
          <w:sz w:val="20"/>
          <w:szCs w:val="20"/>
        </w:rPr>
        <w:t xml:space="preserve">СЕТЕВОЙ МАТЕМАТИЧЕСКИЙ КОНКУРС </w:t>
      </w:r>
      <w:r w:rsidR="00C6756E" w:rsidRPr="00BE3CAA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BE3CAA">
        <w:rPr>
          <w:rFonts w:ascii="Times New Roman" w:hAnsi="Times New Roman" w:cs="Times New Roman"/>
          <w:i/>
          <w:iCs/>
          <w:sz w:val="20"/>
          <w:szCs w:val="20"/>
        </w:rPr>
        <w:t xml:space="preserve">КАК ЭКСПЕРИМЕНТАЛЬНАЯ ПЛОЩАДКА </w:t>
      </w:r>
      <w:r w:rsidR="00C6756E" w:rsidRPr="00BE3CA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A8081D" w:rsidRPr="00BE3CAA">
        <w:rPr>
          <w:rFonts w:ascii="Times New Roman" w:hAnsi="Times New Roman" w:cs="Times New Roman"/>
          <w:i/>
          <w:iCs/>
          <w:sz w:val="20"/>
          <w:szCs w:val="20"/>
        </w:rPr>
        <w:t>ШКОЛЬНЫХ ИССЛЕДОВАНИЙ</w:t>
      </w:r>
    </w:p>
    <w:p w14:paraId="4C531CD0" w14:textId="2B854496" w:rsidR="00227B7E" w:rsidRPr="00895F44" w:rsidRDefault="00227B7E" w:rsidP="00227B7E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2A4ECFC" w14:textId="70C7473B" w:rsidR="00227B7E" w:rsidRPr="00227B7E" w:rsidRDefault="00227B7E" w:rsidP="00E77FF4">
      <w:pPr>
        <w:spacing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Федеральное государственное бюджетное образовательное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  <w:t>учреждение высшего образования «</w:t>
      </w:r>
      <w:r w:rsidR="0071688D">
        <w:rPr>
          <w:rFonts w:ascii="Times New Roman" w:hAnsi="Times New Roman" w:cs="Times New Roman"/>
          <w:i/>
          <w:iCs/>
          <w:sz w:val="18"/>
          <w:szCs w:val="18"/>
        </w:rPr>
        <w:t>Волгоградский государственный социально-педагогический университет»</w:t>
      </w:r>
      <w:r w:rsidR="00745961">
        <w:rPr>
          <w:rFonts w:ascii="Times New Roman" w:hAnsi="Times New Roman" w:cs="Times New Roman"/>
          <w:i/>
          <w:iCs/>
          <w:sz w:val="18"/>
          <w:szCs w:val="18"/>
        </w:rPr>
        <w:t>, г. Волгоград</w:t>
      </w:r>
      <w:r w:rsidR="00D86B96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6916ABF" w14:textId="4A4E33BB" w:rsidR="00745961" w:rsidRPr="00E77FF4" w:rsidRDefault="00E77FF4" w:rsidP="00745961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Letsko</w:t>
      </w:r>
      <w:proofErr w:type="spellEnd"/>
      <w:r w:rsidR="00745961" w:rsidRPr="00E77FF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="00745961" w:rsidRPr="00E77FF4">
        <w:rPr>
          <w:rFonts w:ascii="Times New Roman" w:hAnsi="Times New Roman" w:cs="Times New Roman"/>
          <w:b/>
          <w:bCs/>
          <w:sz w:val="20"/>
          <w:szCs w:val="20"/>
          <w:lang w:val="en-US"/>
        </w:rPr>
        <w:t>. 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  <w:r w:rsidR="00745961" w:rsidRPr="00E77FF4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14:paraId="451E86F2" w14:textId="77777777" w:rsidR="00E77FF4" w:rsidRPr="00E77FF4" w:rsidRDefault="00E77FF4" w:rsidP="00E77FF4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E77FF4">
        <w:rPr>
          <w:rFonts w:ascii="Times New Roman" w:hAnsi="Times New Roman" w:cs="Times New Roman"/>
          <w:i/>
          <w:iCs/>
          <w:sz w:val="20"/>
          <w:szCs w:val="20"/>
          <w:lang w:val="en-US"/>
        </w:rPr>
        <w:t>ONLINE MATH COMPETITION</w:t>
      </w:r>
    </w:p>
    <w:p w14:paraId="3F2BD438" w14:textId="6A027E43" w:rsidR="00E77FF4" w:rsidRPr="00E77FF4" w:rsidRDefault="00E77FF4" w:rsidP="00E77FF4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E77FF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AS SCHOOL RESEARCH EXPERIMENTAL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AR</w:t>
      </w:r>
      <w:r w:rsidRPr="00E77FF4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</w:p>
    <w:p w14:paraId="362F63EC" w14:textId="6303A776" w:rsidR="00745961" w:rsidRPr="00895F44" w:rsidRDefault="00745961" w:rsidP="00E77FF4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31921D6" w14:textId="3115CE02" w:rsidR="00745961" w:rsidRPr="00CC5DA5" w:rsidRDefault="008916B1" w:rsidP="00745961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Volgograd</w:t>
      </w:r>
      <w:r w:rsidRP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tate</w:t>
      </w:r>
      <w:r w:rsidR="00CC5DA5" w:rsidRP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>socio</w:t>
      </w:r>
      <w:r w:rsidR="00CC5DA5" w:rsidRP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>-</w:t>
      </w:r>
      <w:r w:rsid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>pedagogical</w:t>
      </w:r>
      <w:r w:rsidR="00CC5DA5" w:rsidRP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>University</w:t>
      </w:r>
      <w:r w:rsidRP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val</w:t>
      </w:r>
      <w:r w:rsidRP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etc</w:t>
      </w:r>
      <w:r w:rsidRP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>@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yandex</w:t>
      </w:r>
      <w:r w:rsidRP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ru</w:t>
      </w:r>
      <w:r w:rsidR="00745961" w:rsidRPr="00CC5DA5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</w:p>
    <w:p w14:paraId="62800294" w14:textId="77777777" w:rsidR="004C097C" w:rsidRPr="00895F44" w:rsidRDefault="004C097C" w:rsidP="0015514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39837AA" w14:textId="3ABD8880" w:rsidR="00F75393" w:rsidRPr="008B3220" w:rsidRDefault="00F75393" w:rsidP="004C097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75393">
        <w:rPr>
          <w:rFonts w:ascii="Times New Roman" w:hAnsi="Times New Roman" w:cs="Times New Roman"/>
          <w:sz w:val="18"/>
          <w:szCs w:val="18"/>
        </w:rPr>
        <w:t xml:space="preserve">Анализируется опыт автора по </w:t>
      </w:r>
      <w:r w:rsidR="009C672A">
        <w:rPr>
          <w:rFonts w:ascii="Times New Roman" w:hAnsi="Times New Roman" w:cs="Times New Roman"/>
          <w:sz w:val="18"/>
          <w:szCs w:val="18"/>
        </w:rPr>
        <w:t xml:space="preserve">проведению </w:t>
      </w:r>
      <w:r w:rsidRPr="00F75393">
        <w:rPr>
          <w:rFonts w:ascii="Times New Roman" w:hAnsi="Times New Roman" w:cs="Times New Roman"/>
          <w:sz w:val="18"/>
          <w:szCs w:val="18"/>
        </w:rPr>
        <w:t>сетевых математических конкурсов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672A">
        <w:rPr>
          <w:rFonts w:ascii="Times New Roman" w:hAnsi="Times New Roman" w:cs="Times New Roman"/>
          <w:sz w:val="18"/>
          <w:szCs w:val="18"/>
        </w:rPr>
        <w:t xml:space="preserve">и совмещения этой работы </w:t>
      </w: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Pr="00F75393">
        <w:rPr>
          <w:rFonts w:ascii="Times New Roman" w:hAnsi="Times New Roman" w:cs="Times New Roman"/>
          <w:sz w:val="18"/>
          <w:szCs w:val="18"/>
        </w:rPr>
        <w:t>формировани</w:t>
      </w:r>
      <w:r>
        <w:rPr>
          <w:rFonts w:ascii="Times New Roman" w:hAnsi="Times New Roman" w:cs="Times New Roman"/>
          <w:sz w:val="18"/>
          <w:szCs w:val="18"/>
        </w:rPr>
        <w:t>ем</w:t>
      </w:r>
      <w:r w:rsidRPr="00F75393">
        <w:rPr>
          <w:rFonts w:ascii="Times New Roman" w:hAnsi="Times New Roman" w:cs="Times New Roman"/>
          <w:sz w:val="18"/>
          <w:szCs w:val="18"/>
        </w:rPr>
        <w:t xml:space="preserve"> тематики исследовательских работ старшеклассников</w:t>
      </w:r>
      <w:r w:rsidR="009C672A">
        <w:rPr>
          <w:rFonts w:ascii="Times New Roman" w:hAnsi="Times New Roman" w:cs="Times New Roman"/>
          <w:sz w:val="18"/>
          <w:szCs w:val="18"/>
        </w:rPr>
        <w:t>. Обсуждается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75393">
        <w:rPr>
          <w:rFonts w:ascii="Times New Roman" w:hAnsi="Times New Roman" w:cs="Times New Roman"/>
          <w:sz w:val="18"/>
          <w:szCs w:val="18"/>
        </w:rPr>
        <w:t>эффект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F75393">
        <w:rPr>
          <w:rFonts w:ascii="Times New Roman" w:hAnsi="Times New Roman" w:cs="Times New Roman"/>
          <w:sz w:val="18"/>
          <w:szCs w:val="18"/>
        </w:rPr>
        <w:t>достигаемый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75393">
        <w:rPr>
          <w:rFonts w:ascii="Times New Roman" w:hAnsi="Times New Roman" w:cs="Times New Roman"/>
          <w:sz w:val="18"/>
          <w:szCs w:val="18"/>
        </w:rPr>
        <w:t>при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75393">
        <w:rPr>
          <w:rFonts w:ascii="Times New Roman" w:hAnsi="Times New Roman" w:cs="Times New Roman"/>
          <w:sz w:val="18"/>
          <w:szCs w:val="18"/>
        </w:rPr>
        <w:t>такой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75393">
        <w:rPr>
          <w:rFonts w:ascii="Times New Roman" w:hAnsi="Times New Roman" w:cs="Times New Roman"/>
          <w:sz w:val="18"/>
          <w:szCs w:val="18"/>
        </w:rPr>
        <w:t>интеграции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32E507C0" w14:textId="6A99B452" w:rsidR="00F75393" w:rsidRPr="00895F44" w:rsidRDefault="00F75393" w:rsidP="004C097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5A7999D" w14:textId="5915B8B2" w:rsidR="00B476B8" w:rsidRPr="008B3220" w:rsidRDefault="00B476B8" w:rsidP="004C097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B476B8">
        <w:rPr>
          <w:rFonts w:ascii="Times New Roman" w:hAnsi="Times New Roman" w:cs="Times New Roman"/>
          <w:sz w:val="18"/>
          <w:szCs w:val="18"/>
          <w:lang w:val="en-US"/>
        </w:rPr>
        <w:t xml:space="preserve">The article analyzes the author's experience in conducting online mathematical competitions and combining this work with the formation of the topics of research works of schoolchildren. 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>The effect achieved with such integration is discussed.</w:t>
      </w:r>
    </w:p>
    <w:p w14:paraId="4DA22D0B" w14:textId="77777777" w:rsidR="00B476B8" w:rsidRPr="00895F44" w:rsidRDefault="00B476B8" w:rsidP="004C097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047DB3F6" w14:textId="2140F232" w:rsidR="004C097C" w:rsidRPr="008B3220" w:rsidRDefault="004C097C" w:rsidP="004C097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Ключевые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слова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школьные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математические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исследования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сетевой</w:t>
      </w:r>
      <w:r w:rsidRPr="008B322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конкурс</w:t>
      </w:r>
    </w:p>
    <w:p w14:paraId="66DD78FC" w14:textId="59773DA0" w:rsidR="004C097C" w:rsidRPr="00895F44" w:rsidRDefault="004C097C" w:rsidP="004C097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4E841A69" w14:textId="1EF210D0" w:rsidR="004C097C" w:rsidRPr="008B3220" w:rsidRDefault="004C097C" w:rsidP="004C097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Key words:</w:t>
      </w:r>
      <w:r w:rsidRPr="004C097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school math research, online comp</w:t>
      </w:r>
      <w:r w:rsidR="008B3220">
        <w:rPr>
          <w:rFonts w:ascii="Times New Roman" w:hAnsi="Times New Roman" w:cs="Times New Roman"/>
          <w:sz w:val="18"/>
          <w:szCs w:val="18"/>
          <w:lang w:val="en-US"/>
        </w:rPr>
        <w:t>etition</w:t>
      </w:r>
    </w:p>
    <w:p w14:paraId="18296196" w14:textId="63EFE053" w:rsidR="00745961" w:rsidRPr="00CC5DA5" w:rsidRDefault="008F73F8" w:rsidP="0015514C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</w:p>
    <w:p w14:paraId="2277C619" w14:textId="7AAD19A6" w:rsidR="00722BDB" w:rsidRPr="00B54A4B" w:rsidRDefault="00B436BE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54A4B">
        <w:rPr>
          <w:rFonts w:ascii="Times New Roman" w:hAnsi="Times New Roman" w:cs="Times New Roman"/>
          <w:sz w:val="20"/>
          <w:szCs w:val="20"/>
        </w:rPr>
        <w:t xml:space="preserve">Ускоряющийся научно-технический прогресс приводит к тому, что современному человеку приходится получать новые знания и осваивать новые технологии не только в детстве и юности, но и на протяжении практически всей жизни. </w:t>
      </w:r>
      <w:r w:rsidR="001D45EE" w:rsidRPr="00B54A4B">
        <w:rPr>
          <w:rFonts w:ascii="Times New Roman" w:hAnsi="Times New Roman" w:cs="Times New Roman"/>
          <w:sz w:val="20"/>
          <w:szCs w:val="20"/>
        </w:rPr>
        <w:t>Эти вызовы не могут не найти отражения в содержании образования. Для того чтобы овладевать не только</w:t>
      </w:r>
      <w:r w:rsidR="008B3220">
        <w:rPr>
          <w:rFonts w:ascii="Times New Roman" w:hAnsi="Times New Roman" w:cs="Times New Roman"/>
          <w:sz w:val="20"/>
          <w:szCs w:val="20"/>
        </w:rPr>
        <w:t>,</w:t>
      </w:r>
      <w:r w:rsidR="001D45EE" w:rsidRPr="00B54A4B">
        <w:rPr>
          <w:rFonts w:ascii="Times New Roman" w:hAnsi="Times New Roman" w:cs="Times New Roman"/>
          <w:sz w:val="20"/>
          <w:szCs w:val="20"/>
        </w:rPr>
        <w:t xml:space="preserve"> и не столько готовыми знаниями, сколько умением осваивать новое</w:t>
      </w:r>
      <w:r w:rsidR="005622BB" w:rsidRPr="00B54A4B">
        <w:rPr>
          <w:rFonts w:ascii="Times New Roman" w:hAnsi="Times New Roman" w:cs="Times New Roman"/>
          <w:sz w:val="20"/>
          <w:szCs w:val="20"/>
        </w:rPr>
        <w:t xml:space="preserve">, следует насыщать образовательный процесс соответствующими видами деятельности. </w:t>
      </w:r>
    </w:p>
    <w:p w14:paraId="3F468493" w14:textId="0FB023E7" w:rsidR="00A8081D" w:rsidRDefault="005622BB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B54A4B">
        <w:rPr>
          <w:rFonts w:ascii="Times New Roman" w:hAnsi="Times New Roman" w:cs="Times New Roman"/>
          <w:sz w:val="20"/>
          <w:szCs w:val="20"/>
        </w:rPr>
        <w:t xml:space="preserve">В частности, не вызывает сомнений </w:t>
      </w:r>
      <w:r w:rsidR="00722BDB" w:rsidRPr="00B54A4B">
        <w:rPr>
          <w:rFonts w:ascii="Times New Roman" w:hAnsi="Times New Roman" w:cs="Times New Roman"/>
          <w:sz w:val="20"/>
          <w:szCs w:val="20"/>
        </w:rPr>
        <w:t xml:space="preserve">необходимость </w:t>
      </w:r>
      <w:r w:rsidRPr="00B54A4B">
        <w:rPr>
          <w:rFonts w:ascii="Times New Roman" w:hAnsi="Times New Roman" w:cs="Times New Roman"/>
          <w:sz w:val="20"/>
          <w:szCs w:val="20"/>
        </w:rPr>
        <w:t>при</w:t>
      </w:r>
      <w:r w:rsidR="00F778FE">
        <w:rPr>
          <w:rFonts w:ascii="Times New Roman" w:hAnsi="Times New Roman" w:cs="Times New Roman"/>
          <w:sz w:val="20"/>
          <w:szCs w:val="20"/>
        </w:rPr>
        <w:t>обще</w:t>
      </w:r>
      <w:r w:rsidRPr="00B54A4B">
        <w:rPr>
          <w:rFonts w:ascii="Times New Roman" w:hAnsi="Times New Roman" w:cs="Times New Roman"/>
          <w:sz w:val="20"/>
          <w:szCs w:val="20"/>
        </w:rPr>
        <w:t>ни</w:t>
      </w:r>
      <w:r w:rsidR="00722BDB" w:rsidRPr="00B54A4B">
        <w:rPr>
          <w:rFonts w:ascii="Times New Roman" w:hAnsi="Times New Roman" w:cs="Times New Roman"/>
          <w:sz w:val="20"/>
          <w:szCs w:val="20"/>
        </w:rPr>
        <w:t>я</w:t>
      </w:r>
      <w:r w:rsidRPr="00B54A4B">
        <w:rPr>
          <w:rFonts w:ascii="Times New Roman" w:hAnsi="Times New Roman" w:cs="Times New Roman"/>
          <w:sz w:val="20"/>
          <w:szCs w:val="20"/>
        </w:rPr>
        <w:t xml:space="preserve"> современных школьников к проектной и исследовательской </w:t>
      </w:r>
      <w:r w:rsidRPr="00B54A4B">
        <w:rPr>
          <w:rFonts w:ascii="Times New Roman" w:hAnsi="Times New Roman" w:cs="Times New Roman"/>
          <w:sz w:val="20"/>
          <w:szCs w:val="20"/>
        </w:rPr>
        <w:lastRenderedPageBreak/>
        <w:t xml:space="preserve">деятельности. </w:t>
      </w:r>
      <w:r w:rsidR="00722BDB" w:rsidRPr="00B54A4B">
        <w:rPr>
          <w:rFonts w:ascii="Times New Roman" w:hAnsi="Times New Roman" w:cs="Times New Roman"/>
          <w:sz w:val="20"/>
          <w:szCs w:val="20"/>
        </w:rPr>
        <w:t>Такое при</w:t>
      </w:r>
      <w:r w:rsidR="00F778FE">
        <w:rPr>
          <w:rFonts w:ascii="Times New Roman" w:hAnsi="Times New Roman" w:cs="Times New Roman"/>
          <w:sz w:val="20"/>
          <w:szCs w:val="20"/>
        </w:rPr>
        <w:t>общ</w:t>
      </w:r>
      <w:r w:rsidR="00722BDB" w:rsidRPr="00B54A4B">
        <w:rPr>
          <w:rFonts w:ascii="Times New Roman" w:hAnsi="Times New Roman" w:cs="Times New Roman"/>
          <w:sz w:val="20"/>
          <w:szCs w:val="20"/>
        </w:rPr>
        <w:t>ение может быть организовано по-разному</w:t>
      </w:r>
      <w:r w:rsidR="00C335E2" w:rsidRPr="00B54A4B">
        <w:rPr>
          <w:rFonts w:ascii="Times New Roman" w:hAnsi="Times New Roman" w:cs="Times New Roman"/>
          <w:sz w:val="20"/>
          <w:szCs w:val="20"/>
        </w:rPr>
        <w:t>:</w:t>
      </w:r>
      <w:r w:rsidR="00722BDB" w:rsidRPr="00B54A4B">
        <w:rPr>
          <w:rFonts w:ascii="Times New Roman" w:hAnsi="Times New Roman" w:cs="Times New Roman"/>
          <w:sz w:val="20"/>
          <w:szCs w:val="20"/>
        </w:rPr>
        <w:t xml:space="preserve"> </w:t>
      </w:r>
      <w:r w:rsidR="00C335E2" w:rsidRPr="00B54A4B">
        <w:rPr>
          <w:rFonts w:ascii="Times New Roman" w:hAnsi="Times New Roman" w:cs="Times New Roman"/>
          <w:sz w:val="20"/>
          <w:szCs w:val="20"/>
        </w:rPr>
        <w:t xml:space="preserve">начиная с фрагментарного вкрапления элементов исследования на обычных уроках и заканчивания реализацией больших исследовательских проектов, рассчитанных на несколько месяцев. Разумеется, в последнем случае </w:t>
      </w:r>
      <w:r w:rsidR="002A097F" w:rsidRPr="00B54A4B">
        <w:rPr>
          <w:rFonts w:ascii="Times New Roman" w:hAnsi="Times New Roman" w:cs="Times New Roman"/>
          <w:sz w:val="20"/>
          <w:szCs w:val="20"/>
        </w:rPr>
        <w:t xml:space="preserve">речь идет о работе </w:t>
      </w:r>
      <w:r w:rsidR="001E27D8" w:rsidRPr="00B54A4B">
        <w:rPr>
          <w:rFonts w:ascii="Times New Roman" w:hAnsi="Times New Roman" w:cs="Times New Roman"/>
          <w:sz w:val="20"/>
          <w:szCs w:val="20"/>
        </w:rPr>
        <w:t xml:space="preserve">в рамках кружка, факультатива или индивидуального исследования. </w:t>
      </w:r>
      <w:r w:rsidR="00B54A4B" w:rsidRPr="00B54A4B">
        <w:rPr>
          <w:rFonts w:ascii="Times New Roman" w:hAnsi="Times New Roman" w:cs="Times New Roman"/>
          <w:sz w:val="20"/>
          <w:szCs w:val="20"/>
        </w:rPr>
        <w:t xml:space="preserve">В </w:t>
      </w:r>
      <w:r w:rsidR="00912BB1">
        <w:rPr>
          <w:rFonts w:ascii="Times New Roman" w:hAnsi="Times New Roman" w:cs="Times New Roman"/>
          <w:sz w:val="20"/>
          <w:szCs w:val="20"/>
        </w:rPr>
        <w:t>данно</w:t>
      </w:r>
      <w:r w:rsidR="00B54A4B" w:rsidRPr="00B54A4B">
        <w:rPr>
          <w:rFonts w:ascii="Times New Roman" w:hAnsi="Times New Roman" w:cs="Times New Roman"/>
          <w:sz w:val="20"/>
          <w:szCs w:val="20"/>
        </w:rPr>
        <w:t>й статье мы будем говорить именно о таких исследованиях.</w:t>
      </w:r>
    </w:p>
    <w:p w14:paraId="707F49A9" w14:textId="00137F24" w:rsidR="00235D79" w:rsidRDefault="007D296A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Конечно, столь масштабная работа учащихся требует публичного подведения итогов в виде конференций, смотров и конкурсов различного уровня: школьного, регионального, Всероссийского, международного. Признание достижений – один из основных стимулов к продолжению успешной работы, и наоборот – отсутствие признания с большой долей вероятности приведет к тому, что у школьника «опустятся руки». </w:t>
      </w:r>
    </w:p>
    <w:p w14:paraId="45206C38" w14:textId="77777777" w:rsidR="00DA19BE" w:rsidRDefault="00145E65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счастью, в количестве всевозможных конкурсов и конференций недостатка нет. Однако качество большинства представляемых на них работ чаще всего оставляет желать лучшего.</w:t>
      </w:r>
      <w:r w:rsidR="00773A52">
        <w:rPr>
          <w:rFonts w:ascii="Times New Roman" w:hAnsi="Times New Roman" w:cs="Times New Roman"/>
          <w:sz w:val="20"/>
          <w:szCs w:val="20"/>
        </w:rPr>
        <w:t xml:space="preserve"> Перечислим основные, на наш взгляд, причины этого.</w:t>
      </w:r>
    </w:p>
    <w:p w14:paraId="4D8851FF" w14:textId="7F628AE9" w:rsidR="00DA19BE" w:rsidRDefault="00C222DD" w:rsidP="00DA19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Одна из главных причин – «обязаловка». Предъявление каждому ученику требования «выдавать на</w:t>
      </w:r>
      <w:r w:rsidR="009B563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гора» </w:t>
      </w:r>
      <w:r w:rsidR="00245740">
        <w:rPr>
          <w:rFonts w:ascii="Times New Roman" w:hAnsi="Times New Roman" w:cs="Times New Roman"/>
          <w:sz w:val="20"/>
          <w:szCs w:val="20"/>
        </w:rPr>
        <w:t>новые научные результаты, точно так же, как и предъявление каждому учителю требования успешно руководить этим процессом, может приводить (и приводит) только к профанации. Подчеркнем, мы не против того, чтобы элементы исследовательской и проектной деятельности присутствовали при обучении всех школьников, мы против того, чтобы делать вид, что каждый школьник дорастает до полноценного научного исследования.</w:t>
      </w:r>
    </w:p>
    <w:p w14:paraId="3F3CFE52" w14:textId="75956219" w:rsidR="00DA19BE" w:rsidRDefault="00553C06" w:rsidP="00DA19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Зачастую критерии оценивания докладов, заявленные в регламенте конкурса, механически копируют требования, предъявляемые к диссертационным исследованиям. И организаторам, и руководителям понятно, что обычный (пусть даже заинтересованный и способный) школьник </w:t>
      </w:r>
      <w:r w:rsidR="00D31D0F">
        <w:rPr>
          <w:rFonts w:ascii="Times New Roman" w:hAnsi="Times New Roman" w:cs="Times New Roman"/>
          <w:sz w:val="20"/>
          <w:szCs w:val="20"/>
        </w:rPr>
        <w:t xml:space="preserve">вряд ли </w:t>
      </w:r>
      <w:r w:rsidR="00037706">
        <w:rPr>
          <w:rFonts w:ascii="Times New Roman" w:hAnsi="Times New Roman" w:cs="Times New Roman"/>
          <w:sz w:val="20"/>
          <w:szCs w:val="20"/>
        </w:rPr>
        <w:t xml:space="preserve">выполнит исследование, в котором будет решена новая, актуальная, теоретически-значимая задача, а заодно и внедрит полученные результаты. </w:t>
      </w:r>
      <w:r w:rsidR="00815EEC">
        <w:rPr>
          <w:rFonts w:ascii="Times New Roman" w:hAnsi="Times New Roman" w:cs="Times New Roman"/>
          <w:sz w:val="20"/>
          <w:szCs w:val="20"/>
        </w:rPr>
        <w:t xml:space="preserve">А раз так, то можно закрыть глаза на эти </w:t>
      </w:r>
      <w:r w:rsidR="006A615B">
        <w:rPr>
          <w:rFonts w:ascii="Times New Roman" w:hAnsi="Times New Roman" w:cs="Times New Roman"/>
          <w:sz w:val="20"/>
          <w:szCs w:val="20"/>
        </w:rPr>
        <w:t>требования.</w:t>
      </w:r>
      <w:r w:rsidR="00111DE2">
        <w:rPr>
          <w:rFonts w:ascii="Times New Roman" w:hAnsi="Times New Roman" w:cs="Times New Roman"/>
          <w:sz w:val="20"/>
          <w:szCs w:val="20"/>
        </w:rPr>
        <w:t xml:space="preserve"> Особенно часто страдает при этом новизна работы. Разумная мысль о том, что для получения </w:t>
      </w:r>
      <w:r w:rsidR="00111DE2">
        <w:rPr>
          <w:rFonts w:ascii="Times New Roman" w:hAnsi="Times New Roman" w:cs="Times New Roman"/>
          <w:sz w:val="20"/>
          <w:szCs w:val="20"/>
        </w:rPr>
        <w:lastRenderedPageBreak/>
        <w:t>новых серьезных научных результатов нужна основательная многолетняя подготовка</w:t>
      </w:r>
      <w:r w:rsidR="00CE29CC">
        <w:rPr>
          <w:rFonts w:ascii="Times New Roman" w:hAnsi="Times New Roman" w:cs="Times New Roman"/>
          <w:sz w:val="20"/>
          <w:szCs w:val="20"/>
        </w:rPr>
        <w:t>,</w:t>
      </w:r>
      <w:r w:rsidR="00111DE2">
        <w:rPr>
          <w:rFonts w:ascii="Times New Roman" w:hAnsi="Times New Roman" w:cs="Times New Roman"/>
          <w:sz w:val="20"/>
          <w:szCs w:val="20"/>
        </w:rPr>
        <w:t xml:space="preserve"> </w:t>
      </w:r>
      <w:r w:rsidR="00CE29CC">
        <w:rPr>
          <w:rFonts w:ascii="Times New Roman" w:hAnsi="Times New Roman" w:cs="Times New Roman"/>
          <w:sz w:val="20"/>
          <w:szCs w:val="20"/>
        </w:rPr>
        <w:t>преобразуется в сознании</w:t>
      </w:r>
      <w:r w:rsidR="00111DE2">
        <w:rPr>
          <w:rFonts w:ascii="Times New Roman" w:hAnsi="Times New Roman" w:cs="Times New Roman"/>
          <w:sz w:val="20"/>
          <w:szCs w:val="20"/>
        </w:rPr>
        <w:t xml:space="preserve"> </w:t>
      </w:r>
      <w:r w:rsidR="00CE29CC">
        <w:rPr>
          <w:rFonts w:ascii="Times New Roman" w:hAnsi="Times New Roman" w:cs="Times New Roman"/>
          <w:sz w:val="20"/>
          <w:szCs w:val="20"/>
        </w:rPr>
        <w:t>многих учителей в ошибочный постулат, что удел школьников (и самих учителей) – исключительно изучать готовое, придуманное другими людьми.</w:t>
      </w:r>
      <w:r w:rsidR="00AE15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F60C88" w14:textId="08C08256" w:rsidR="00145E65" w:rsidRDefault="00111DE2" w:rsidP="00DA19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Важная причина низкого качества исследовательских работ школьников – недостаточны</w:t>
      </w:r>
      <w:r w:rsidR="00B67AB8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уровень подготовки учителей к руководству такой работой. </w:t>
      </w:r>
      <w:r w:rsidR="005A3BF7">
        <w:rPr>
          <w:rFonts w:ascii="Times New Roman" w:hAnsi="Times New Roman" w:cs="Times New Roman"/>
          <w:sz w:val="20"/>
          <w:szCs w:val="20"/>
        </w:rPr>
        <w:t>Соответствующие методики нередко вовсе отсутствуют в программах педагогических</w:t>
      </w:r>
      <w:r w:rsidR="008B3220">
        <w:rPr>
          <w:rFonts w:ascii="Times New Roman" w:hAnsi="Times New Roman" w:cs="Times New Roman"/>
          <w:sz w:val="20"/>
          <w:szCs w:val="20"/>
        </w:rPr>
        <w:t xml:space="preserve"> вузов</w:t>
      </w:r>
      <w:r w:rsidR="005A3BF7">
        <w:rPr>
          <w:rFonts w:ascii="Times New Roman" w:hAnsi="Times New Roman" w:cs="Times New Roman"/>
          <w:sz w:val="20"/>
          <w:szCs w:val="20"/>
        </w:rPr>
        <w:t xml:space="preserve">, либо изучаются фрагментарно и зачастую формально. </w:t>
      </w:r>
      <w:r w:rsidR="00323087">
        <w:rPr>
          <w:rFonts w:ascii="Times New Roman" w:hAnsi="Times New Roman" w:cs="Times New Roman"/>
          <w:sz w:val="20"/>
          <w:szCs w:val="20"/>
        </w:rPr>
        <w:t>К счастью, в последнее время начала появляться литература (</w:t>
      </w:r>
      <w:r w:rsidR="00323087" w:rsidRPr="00323087">
        <w:rPr>
          <w:rFonts w:ascii="Times New Roman" w:hAnsi="Times New Roman" w:cs="Times New Roman"/>
          <w:sz w:val="20"/>
          <w:szCs w:val="20"/>
        </w:rPr>
        <w:t>[</w:t>
      </w:r>
      <w:r w:rsidR="00173219" w:rsidRPr="00173219">
        <w:rPr>
          <w:rFonts w:ascii="Times New Roman" w:hAnsi="Times New Roman" w:cs="Times New Roman"/>
          <w:sz w:val="20"/>
          <w:szCs w:val="20"/>
        </w:rPr>
        <w:t>4</w:t>
      </w:r>
      <w:r w:rsidR="00323087" w:rsidRPr="00323087">
        <w:rPr>
          <w:rFonts w:ascii="Times New Roman" w:hAnsi="Times New Roman" w:cs="Times New Roman"/>
          <w:sz w:val="20"/>
          <w:szCs w:val="20"/>
        </w:rPr>
        <w:t>],</w:t>
      </w:r>
      <w:r w:rsidR="00323087">
        <w:rPr>
          <w:rFonts w:ascii="Times New Roman" w:hAnsi="Times New Roman" w:cs="Times New Roman"/>
          <w:sz w:val="20"/>
          <w:szCs w:val="20"/>
        </w:rPr>
        <w:t xml:space="preserve"> </w:t>
      </w:r>
      <w:r w:rsidR="00323087" w:rsidRPr="00323087">
        <w:rPr>
          <w:rFonts w:ascii="Times New Roman" w:hAnsi="Times New Roman" w:cs="Times New Roman"/>
          <w:sz w:val="20"/>
          <w:szCs w:val="20"/>
        </w:rPr>
        <w:t>[</w:t>
      </w:r>
      <w:r w:rsidR="00173219" w:rsidRPr="00173219">
        <w:rPr>
          <w:rFonts w:ascii="Times New Roman" w:hAnsi="Times New Roman" w:cs="Times New Roman"/>
          <w:sz w:val="20"/>
          <w:szCs w:val="20"/>
        </w:rPr>
        <w:t>5</w:t>
      </w:r>
      <w:r w:rsidR="00323087" w:rsidRPr="00323087">
        <w:rPr>
          <w:rFonts w:ascii="Times New Roman" w:hAnsi="Times New Roman" w:cs="Times New Roman"/>
          <w:sz w:val="20"/>
          <w:szCs w:val="20"/>
        </w:rPr>
        <w:t>]</w:t>
      </w:r>
      <w:r w:rsidR="00323087">
        <w:rPr>
          <w:rFonts w:ascii="Times New Roman" w:hAnsi="Times New Roman" w:cs="Times New Roman"/>
          <w:sz w:val="20"/>
          <w:szCs w:val="20"/>
        </w:rPr>
        <w:t>), посвященная исследовательской работе школьников в области математики, в которой нашлось место конкретным рекомендациям и примерам. Но эти книги не слишком хорошо известны основной массе учителей.</w:t>
      </w:r>
    </w:p>
    <w:p w14:paraId="6A1AAE45" w14:textId="5C54D6A3" w:rsidR="004226AF" w:rsidRPr="00F05AF1" w:rsidRDefault="00F975F9" w:rsidP="00F05A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Специфика математического исследования</w:t>
      </w:r>
      <w:r w:rsidR="00961F7F">
        <w:rPr>
          <w:rFonts w:ascii="Times New Roman" w:hAnsi="Times New Roman" w:cs="Times New Roman"/>
          <w:sz w:val="20"/>
          <w:szCs w:val="20"/>
        </w:rPr>
        <w:t xml:space="preserve"> – дополнительное препятствие в становлении юного исследователя. В исследовании по биолог</w:t>
      </w:r>
      <w:r w:rsidR="005A1363">
        <w:rPr>
          <w:rFonts w:ascii="Times New Roman" w:hAnsi="Times New Roman" w:cs="Times New Roman"/>
          <w:sz w:val="20"/>
          <w:szCs w:val="20"/>
        </w:rPr>
        <w:t>и</w:t>
      </w:r>
      <w:r w:rsidR="00961F7F">
        <w:rPr>
          <w:rFonts w:ascii="Times New Roman" w:hAnsi="Times New Roman" w:cs="Times New Roman"/>
          <w:sz w:val="20"/>
          <w:szCs w:val="20"/>
        </w:rPr>
        <w:t xml:space="preserve">и, экологии, истории… источником новизны может быть региональный компонент. </w:t>
      </w:r>
      <w:r w:rsidR="005A1363">
        <w:rPr>
          <w:rFonts w:ascii="Times New Roman" w:hAnsi="Times New Roman" w:cs="Times New Roman"/>
          <w:sz w:val="20"/>
          <w:szCs w:val="20"/>
        </w:rPr>
        <w:t>Учащийся под руководством учителя может применять известные методики, но при этом получать новые результаты, поскольку у профессионалов элементарно «не дошли руки»</w:t>
      </w:r>
      <w:r w:rsidR="00745174">
        <w:rPr>
          <w:rFonts w:ascii="Times New Roman" w:hAnsi="Times New Roman" w:cs="Times New Roman"/>
          <w:sz w:val="20"/>
          <w:szCs w:val="20"/>
        </w:rPr>
        <w:t xml:space="preserve"> до конкретного пруда, парка или частного архива. </w:t>
      </w:r>
      <w:r w:rsidR="00F05AF1">
        <w:rPr>
          <w:rFonts w:ascii="Times New Roman" w:hAnsi="Times New Roman" w:cs="Times New Roman"/>
          <w:sz w:val="20"/>
          <w:szCs w:val="20"/>
        </w:rPr>
        <w:t>Если тематика исследования относится к перечисленным дисциплинам или, допустим, химии или физике, у учащегося (конечно, не всегда, а при наличии благоприятных обстоятельств) есть возможность примкнуть к профессиональному коллективу исследователей. При этом он может выполнять простые посильные задания (условно говоря</w:t>
      </w:r>
      <w:r w:rsidR="008B3220">
        <w:rPr>
          <w:rFonts w:ascii="Times New Roman" w:hAnsi="Times New Roman" w:cs="Times New Roman"/>
          <w:sz w:val="20"/>
          <w:szCs w:val="20"/>
        </w:rPr>
        <w:t>,</w:t>
      </w:r>
      <w:r w:rsidR="00F05AF1">
        <w:rPr>
          <w:rFonts w:ascii="Times New Roman" w:hAnsi="Times New Roman" w:cs="Times New Roman"/>
          <w:sz w:val="20"/>
          <w:szCs w:val="20"/>
        </w:rPr>
        <w:t xml:space="preserve"> «мыть пробирки</w:t>
      </w:r>
      <w:r w:rsidR="00B67AB8">
        <w:rPr>
          <w:rFonts w:ascii="Times New Roman" w:hAnsi="Times New Roman" w:cs="Times New Roman"/>
          <w:sz w:val="20"/>
          <w:szCs w:val="20"/>
        </w:rPr>
        <w:t>»</w:t>
      </w:r>
      <w:r w:rsidR="00F05AF1">
        <w:rPr>
          <w:rFonts w:ascii="Times New Roman" w:hAnsi="Times New Roman" w:cs="Times New Roman"/>
          <w:sz w:val="20"/>
          <w:szCs w:val="20"/>
        </w:rPr>
        <w:t>) и постепенно вникать в тонкости той или иной науки.</w:t>
      </w:r>
      <w:r w:rsidR="00C527F2">
        <w:rPr>
          <w:rFonts w:ascii="Times New Roman" w:hAnsi="Times New Roman" w:cs="Times New Roman"/>
          <w:sz w:val="20"/>
          <w:szCs w:val="20"/>
        </w:rPr>
        <w:t xml:space="preserve"> В математике же региональный компонент отсутствует в принципе, а возможность влиться в исследовательский коллектив весьма ограничена.</w:t>
      </w:r>
      <w:r w:rsidR="00F05AF1" w:rsidRPr="00F05A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C63D35" w14:textId="220EB24B" w:rsidR="00825328" w:rsidRDefault="00B75B1D" w:rsidP="00B75B1D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среднестатистический учитель уверен, что все исследовательские работы</w:t>
      </w:r>
      <w:r w:rsidR="00E563B4">
        <w:rPr>
          <w:rFonts w:ascii="Times New Roman" w:hAnsi="Times New Roman" w:cs="Times New Roman"/>
          <w:sz w:val="20"/>
          <w:szCs w:val="20"/>
        </w:rPr>
        <w:t xml:space="preserve"> </w:t>
      </w:r>
      <w:r w:rsidR="00825328">
        <w:rPr>
          <w:rFonts w:ascii="Times New Roman" w:hAnsi="Times New Roman" w:cs="Times New Roman"/>
          <w:sz w:val="20"/>
          <w:szCs w:val="20"/>
        </w:rPr>
        <w:t>скачиваются из Интернета. Дальше возможны различные сценарии.</w:t>
      </w:r>
    </w:p>
    <w:p w14:paraId="2F169EF7" w14:textId="5B8D718B" w:rsidR="007C28B9" w:rsidRDefault="00825328" w:rsidP="00B75B1D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В лучшем случае школьник пытается разобраться в найденном материале и переоформить его. Эта работа вполне полезна. </w:t>
      </w:r>
      <w:r w:rsidR="00F975F9">
        <w:rPr>
          <w:rFonts w:ascii="Times New Roman" w:hAnsi="Times New Roman" w:cs="Times New Roman"/>
          <w:sz w:val="20"/>
          <w:szCs w:val="20"/>
        </w:rPr>
        <w:t>Но</w:t>
      </w:r>
      <w:r w:rsidR="007C28B9">
        <w:rPr>
          <w:rFonts w:ascii="Times New Roman" w:hAnsi="Times New Roman" w:cs="Times New Roman"/>
          <w:sz w:val="20"/>
          <w:szCs w:val="20"/>
        </w:rPr>
        <w:t xml:space="preserve"> изучение, осмысление и оформление готового материала, никоим образом не являются исследовательской деятельностью.</w:t>
      </w:r>
    </w:p>
    <w:p w14:paraId="06BA79B0" w14:textId="029DD882" w:rsidR="00332370" w:rsidRDefault="00A601EF" w:rsidP="00B75B1D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сожалению, н</w:t>
      </w:r>
      <w:r w:rsidR="00C426D7">
        <w:rPr>
          <w:rFonts w:ascii="Times New Roman" w:hAnsi="Times New Roman" w:cs="Times New Roman"/>
          <w:sz w:val="20"/>
          <w:szCs w:val="20"/>
        </w:rPr>
        <w:t>ередки</w:t>
      </w:r>
      <w:r w:rsidR="004478C8">
        <w:rPr>
          <w:rFonts w:ascii="Times New Roman" w:hAnsi="Times New Roman" w:cs="Times New Roman"/>
          <w:sz w:val="20"/>
          <w:szCs w:val="20"/>
        </w:rPr>
        <w:t xml:space="preserve"> случаи</w:t>
      </w:r>
      <w:r w:rsidR="00C426D7">
        <w:rPr>
          <w:rFonts w:ascii="Times New Roman" w:hAnsi="Times New Roman" w:cs="Times New Roman"/>
          <w:sz w:val="20"/>
          <w:szCs w:val="20"/>
        </w:rPr>
        <w:t>, когда</w:t>
      </w:r>
      <w:r>
        <w:rPr>
          <w:rFonts w:ascii="Times New Roman" w:hAnsi="Times New Roman" w:cs="Times New Roman"/>
          <w:sz w:val="20"/>
          <w:szCs w:val="20"/>
        </w:rPr>
        <w:t xml:space="preserve"> усилия учащегося направленные на понимание содержания «своей» работы оказываются недостаточными, а то и вовсе отсутствуют.</w:t>
      </w:r>
      <w:r w:rsidR="003445BC">
        <w:rPr>
          <w:rFonts w:ascii="Times New Roman" w:hAnsi="Times New Roman" w:cs="Times New Roman"/>
          <w:sz w:val="20"/>
          <w:szCs w:val="20"/>
        </w:rPr>
        <w:t xml:space="preserve"> Например, школьник, воспользовавшись готовой программой, изготовил несколько красивых картинок, изображающих фракталы, и полагает, что выполнил научно-исследовательскую работу, не очень </w:t>
      </w:r>
      <w:r w:rsidR="001D2914">
        <w:rPr>
          <w:rFonts w:ascii="Times New Roman" w:hAnsi="Times New Roman" w:cs="Times New Roman"/>
          <w:sz w:val="20"/>
          <w:szCs w:val="20"/>
        </w:rPr>
        <w:t>понимая при этом математическ</w:t>
      </w:r>
      <w:r w:rsidR="00E334E9">
        <w:rPr>
          <w:rFonts w:ascii="Times New Roman" w:hAnsi="Times New Roman" w:cs="Times New Roman"/>
          <w:sz w:val="20"/>
          <w:szCs w:val="20"/>
        </w:rPr>
        <w:t>ую сущность понятия «фрактал».</w:t>
      </w:r>
    </w:p>
    <w:p w14:paraId="7C8794CB" w14:textId="28DAB925" w:rsidR="00E334E9" w:rsidRDefault="00E334E9" w:rsidP="00B75B1D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Наконец, встречаются случаи, </w:t>
      </w:r>
      <w:r w:rsidR="00CE5A59">
        <w:rPr>
          <w:rFonts w:ascii="Times New Roman" w:hAnsi="Times New Roman" w:cs="Times New Roman"/>
          <w:sz w:val="20"/>
          <w:szCs w:val="20"/>
        </w:rPr>
        <w:t>когда школьник и его руководитель не просто использую</w:t>
      </w:r>
      <w:r w:rsidR="00B67AB8">
        <w:rPr>
          <w:rFonts w:ascii="Times New Roman" w:hAnsi="Times New Roman" w:cs="Times New Roman"/>
          <w:sz w:val="20"/>
          <w:szCs w:val="20"/>
        </w:rPr>
        <w:t>т</w:t>
      </w:r>
      <w:r w:rsidR="00CE5A59">
        <w:rPr>
          <w:rFonts w:ascii="Times New Roman" w:hAnsi="Times New Roman" w:cs="Times New Roman"/>
          <w:sz w:val="20"/>
          <w:szCs w:val="20"/>
        </w:rPr>
        <w:t xml:space="preserve"> чужие результаты, а пытаются выдать их за свои (в силу своей недостаточной эрудиции</w:t>
      </w:r>
      <w:r w:rsidR="00E63103">
        <w:rPr>
          <w:rFonts w:ascii="Times New Roman" w:hAnsi="Times New Roman" w:cs="Times New Roman"/>
          <w:sz w:val="20"/>
          <w:szCs w:val="20"/>
        </w:rPr>
        <w:t xml:space="preserve"> полагая найденные ими в интернете материалы никому не известной экзотикой).</w:t>
      </w:r>
      <w:r w:rsidR="00C675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D7C4EC" w14:textId="77777777" w:rsidR="009B563F" w:rsidRDefault="00C973B4" w:rsidP="00B75B1D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563F">
        <w:rPr>
          <w:rFonts w:ascii="Times New Roman" w:hAnsi="Times New Roman" w:cs="Times New Roman"/>
          <w:sz w:val="20"/>
          <w:szCs w:val="20"/>
        </w:rPr>
        <w:t>Кардинально улучшить ситуацию, на наш взгляд, могут следующие меры:</w:t>
      </w:r>
    </w:p>
    <w:p w14:paraId="6E35ABE4" w14:textId="66875428" w:rsidR="001114EA" w:rsidRDefault="001114EA" w:rsidP="00B75B1D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 от обязательности представления работ на внешний конкурс от каждого учителя;</w:t>
      </w:r>
    </w:p>
    <w:p w14:paraId="42236302" w14:textId="61CA582A" w:rsidR="00DA19BE" w:rsidRPr="007C28B9" w:rsidRDefault="001114EA" w:rsidP="00B75B1D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заинтересованных учителей к руководству исследовательской работой обучаемых;</w:t>
      </w:r>
      <w:r w:rsidR="00332370">
        <w:rPr>
          <w:rFonts w:ascii="Times New Roman" w:hAnsi="Times New Roman" w:cs="Times New Roman"/>
          <w:sz w:val="20"/>
          <w:szCs w:val="20"/>
        </w:rPr>
        <w:t xml:space="preserve"> </w:t>
      </w:r>
      <w:r w:rsidR="00581117" w:rsidRPr="007C28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6CAE0B" w14:textId="77777777" w:rsidR="001114EA" w:rsidRDefault="001114EA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существенное изменение критериев оценивания</w:t>
      </w:r>
      <w:r w:rsidR="007D2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школьных исследований.</w:t>
      </w:r>
    </w:p>
    <w:p w14:paraId="450107C2" w14:textId="0D264CEF" w:rsidR="001114EA" w:rsidRDefault="001114EA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Остановимся на последнем пункте. </w:t>
      </w:r>
      <w:r w:rsidR="00CD0322">
        <w:rPr>
          <w:rFonts w:ascii="Times New Roman" w:hAnsi="Times New Roman" w:cs="Times New Roman"/>
          <w:sz w:val="20"/>
          <w:szCs w:val="20"/>
        </w:rPr>
        <w:t xml:space="preserve">На наш взгляд, основным требованием, предъявляемым к школьному исследованию в области математики должна быть его новизна. А место актуальности задачи, ее теоретической и практической значимости </w:t>
      </w:r>
      <w:r w:rsidR="005E3489">
        <w:rPr>
          <w:rFonts w:ascii="Times New Roman" w:hAnsi="Times New Roman" w:cs="Times New Roman"/>
          <w:sz w:val="20"/>
          <w:szCs w:val="20"/>
        </w:rPr>
        <w:t>«</w:t>
      </w:r>
      <w:r w:rsidR="00CD0322" w:rsidRPr="005E3489">
        <w:rPr>
          <w:rFonts w:ascii="Times New Roman" w:hAnsi="Times New Roman" w:cs="Times New Roman"/>
          <w:sz w:val="20"/>
          <w:szCs w:val="20"/>
        </w:rPr>
        <w:t>должно занять важнейшее требование, которое уместно назвать содержательностью. Это означает, что выполнение работы должно формировать у исполнителя навыки исследователя. Желательно, чтобы при решении поставленных задач были востребованы подходы и идеи, характерные для решения менее искусственных задач</w:t>
      </w:r>
      <w:r w:rsidR="005E3489">
        <w:rPr>
          <w:rFonts w:ascii="Times New Roman" w:hAnsi="Times New Roman" w:cs="Times New Roman"/>
          <w:sz w:val="20"/>
          <w:szCs w:val="20"/>
        </w:rPr>
        <w:t>» (</w:t>
      </w:r>
      <w:r w:rsidR="005E3489" w:rsidRPr="005E3489">
        <w:rPr>
          <w:rFonts w:ascii="Times New Roman" w:hAnsi="Times New Roman" w:cs="Times New Roman"/>
          <w:sz w:val="20"/>
          <w:szCs w:val="20"/>
        </w:rPr>
        <w:t>[</w:t>
      </w:r>
      <w:r w:rsidR="00173219" w:rsidRPr="00173219">
        <w:rPr>
          <w:rFonts w:ascii="Times New Roman" w:hAnsi="Times New Roman" w:cs="Times New Roman"/>
          <w:sz w:val="20"/>
          <w:szCs w:val="20"/>
        </w:rPr>
        <w:t>2</w:t>
      </w:r>
      <w:r w:rsidR="005E3489" w:rsidRPr="005E3489">
        <w:rPr>
          <w:rFonts w:ascii="Times New Roman" w:hAnsi="Times New Roman" w:cs="Times New Roman"/>
          <w:sz w:val="20"/>
          <w:szCs w:val="20"/>
        </w:rPr>
        <w:t>]</w:t>
      </w:r>
      <w:r w:rsidR="005E3489">
        <w:rPr>
          <w:rFonts w:ascii="Times New Roman" w:hAnsi="Times New Roman" w:cs="Times New Roman"/>
          <w:sz w:val="20"/>
          <w:szCs w:val="20"/>
        </w:rPr>
        <w:t>)</w:t>
      </w:r>
      <w:r w:rsidR="00CD0322" w:rsidRPr="005E3489">
        <w:rPr>
          <w:rFonts w:ascii="Times New Roman" w:hAnsi="Times New Roman" w:cs="Times New Roman"/>
          <w:sz w:val="20"/>
          <w:szCs w:val="20"/>
        </w:rPr>
        <w:t>.</w:t>
      </w:r>
      <w:r w:rsidR="00CD0322">
        <w:t xml:space="preserve"> </w:t>
      </w:r>
      <w:r w:rsidR="00CD0322">
        <w:rPr>
          <w:rFonts w:ascii="Times New Roman" w:hAnsi="Times New Roman" w:cs="Times New Roman"/>
          <w:sz w:val="20"/>
          <w:szCs w:val="20"/>
        </w:rPr>
        <w:t xml:space="preserve"> </w:t>
      </w:r>
      <w:r w:rsidR="00367C40">
        <w:rPr>
          <w:rFonts w:ascii="Times New Roman" w:hAnsi="Times New Roman" w:cs="Times New Roman"/>
          <w:sz w:val="20"/>
          <w:szCs w:val="20"/>
        </w:rPr>
        <w:t>Актуальность и значимость школьного исследования заключается не в том, что оно вносит существенный вклад в науку и ее приложения, а в том</w:t>
      </w:r>
      <w:r w:rsidR="00251E12">
        <w:rPr>
          <w:rFonts w:ascii="Times New Roman" w:hAnsi="Times New Roman" w:cs="Times New Roman"/>
          <w:sz w:val="20"/>
          <w:szCs w:val="20"/>
        </w:rPr>
        <w:t>,</w:t>
      </w:r>
      <w:r w:rsidR="00367C40">
        <w:rPr>
          <w:rFonts w:ascii="Times New Roman" w:hAnsi="Times New Roman" w:cs="Times New Roman"/>
          <w:sz w:val="20"/>
          <w:szCs w:val="20"/>
        </w:rPr>
        <w:t xml:space="preserve"> что оно развивает самого исследователя, как творчески и критически мыслящего человека и, возможно, как будущего ученого.</w:t>
      </w:r>
      <w:r w:rsidR="002354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1E10A9" w14:textId="68F89090" w:rsidR="005E3489" w:rsidRDefault="00251E12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 где же взять новую, пусть даже не актуальную, но содержательную и, в то же время, посильную для школьника задачу, которая </w:t>
      </w:r>
      <w:r>
        <w:rPr>
          <w:rFonts w:ascii="Times New Roman" w:hAnsi="Times New Roman" w:cs="Times New Roman"/>
          <w:sz w:val="20"/>
          <w:szCs w:val="20"/>
        </w:rPr>
        <w:lastRenderedPageBreak/>
        <w:t>может служить основой будущего исследования?</w:t>
      </w:r>
      <w:r w:rsidR="00CC37C7">
        <w:rPr>
          <w:rFonts w:ascii="Times New Roman" w:hAnsi="Times New Roman" w:cs="Times New Roman"/>
          <w:sz w:val="20"/>
          <w:szCs w:val="20"/>
        </w:rPr>
        <w:t xml:space="preserve"> Ответ одновременно и прост и сложен. Ее нужно придумать</w:t>
      </w:r>
      <w:r w:rsidR="001F3560">
        <w:rPr>
          <w:rFonts w:ascii="Times New Roman" w:hAnsi="Times New Roman" w:cs="Times New Roman"/>
          <w:sz w:val="20"/>
          <w:szCs w:val="20"/>
        </w:rPr>
        <w:t xml:space="preserve">! И это только начало. Очень велика вероятность «изобрести велосипед», то есть уже решенную кем-то задачу. Другая опасность – задача может оказаться непосильной для школьника (а возможно, и не только для школьника). Не исключена и противоположная ситуация – решение задачи может оказаться тривиальным, не </w:t>
      </w:r>
      <w:proofErr w:type="spellStart"/>
      <w:r w:rsidR="001F3560">
        <w:rPr>
          <w:rFonts w:ascii="Times New Roman" w:hAnsi="Times New Roman" w:cs="Times New Roman"/>
          <w:sz w:val="20"/>
          <w:szCs w:val="20"/>
        </w:rPr>
        <w:t>востребующим</w:t>
      </w:r>
      <w:proofErr w:type="spellEnd"/>
      <w:r w:rsidR="001F3560">
        <w:rPr>
          <w:rFonts w:ascii="Times New Roman" w:hAnsi="Times New Roman" w:cs="Times New Roman"/>
          <w:sz w:val="20"/>
          <w:szCs w:val="20"/>
        </w:rPr>
        <w:t xml:space="preserve"> каких-либо исследовательских навыков и идей.</w:t>
      </w:r>
      <w:r w:rsidR="003F43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B32B62" w14:textId="576D363B" w:rsidR="00CC37C7" w:rsidRDefault="003F43AE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Поэтому задачи, являющиеся потенциальными темами школьных исследований, нуждаются в апробации, тщательной верификации новизны, возможной трансформации и т. д.</w:t>
      </w:r>
      <w:r w:rsidR="00D65FB2">
        <w:rPr>
          <w:rFonts w:ascii="Times New Roman" w:hAnsi="Times New Roman" w:cs="Times New Roman"/>
          <w:sz w:val="20"/>
          <w:szCs w:val="20"/>
        </w:rPr>
        <w:t xml:space="preserve"> Экспериментальной площадкой, </w:t>
      </w:r>
      <w:r w:rsidR="00695AC2">
        <w:rPr>
          <w:rFonts w:ascii="Times New Roman" w:hAnsi="Times New Roman" w:cs="Times New Roman"/>
          <w:sz w:val="20"/>
          <w:szCs w:val="20"/>
        </w:rPr>
        <w:t>позволяюще</w:t>
      </w:r>
      <w:r w:rsidR="00D65FB2">
        <w:rPr>
          <w:rFonts w:ascii="Times New Roman" w:hAnsi="Times New Roman" w:cs="Times New Roman"/>
          <w:sz w:val="20"/>
          <w:szCs w:val="20"/>
        </w:rPr>
        <w:t xml:space="preserve">й осуществить </w:t>
      </w:r>
      <w:r w:rsidR="00695AC2">
        <w:rPr>
          <w:rFonts w:ascii="Times New Roman" w:hAnsi="Times New Roman" w:cs="Times New Roman"/>
          <w:sz w:val="20"/>
          <w:szCs w:val="20"/>
        </w:rPr>
        <w:t>перечисленные выше действия стал цикл сетевых конкурсов «Математический марафон»</w:t>
      </w:r>
      <w:r w:rsidR="003B597F">
        <w:rPr>
          <w:rFonts w:ascii="Times New Roman" w:hAnsi="Times New Roman" w:cs="Times New Roman"/>
          <w:sz w:val="20"/>
          <w:szCs w:val="20"/>
        </w:rPr>
        <w:t xml:space="preserve"> (</w:t>
      </w:r>
      <w:r w:rsidR="003B597F" w:rsidRPr="003B597F">
        <w:rPr>
          <w:rFonts w:ascii="Times New Roman" w:hAnsi="Times New Roman" w:cs="Times New Roman"/>
          <w:sz w:val="20"/>
          <w:szCs w:val="20"/>
        </w:rPr>
        <w:t>[</w:t>
      </w:r>
      <w:r w:rsidR="00173219" w:rsidRPr="00173219">
        <w:rPr>
          <w:rFonts w:ascii="Times New Roman" w:hAnsi="Times New Roman" w:cs="Times New Roman"/>
          <w:sz w:val="20"/>
          <w:szCs w:val="20"/>
        </w:rPr>
        <w:t>1</w:t>
      </w:r>
      <w:r w:rsidR="003B597F" w:rsidRPr="003B597F">
        <w:rPr>
          <w:rFonts w:ascii="Times New Roman" w:hAnsi="Times New Roman" w:cs="Times New Roman"/>
          <w:sz w:val="20"/>
          <w:szCs w:val="20"/>
        </w:rPr>
        <w:t>]</w:t>
      </w:r>
      <w:r w:rsidR="003B597F">
        <w:rPr>
          <w:rFonts w:ascii="Times New Roman" w:hAnsi="Times New Roman" w:cs="Times New Roman"/>
          <w:sz w:val="20"/>
          <w:szCs w:val="20"/>
        </w:rPr>
        <w:t>)</w:t>
      </w:r>
      <w:r w:rsidR="00695AC2">
        <w:rPr>
          <w:rFonts w:ascii="Times New Roman" w:hAnsi="Times New Roman" w:cs="Times New Roman"/>
          <w:sz w:val="20"/>
          <w:szCs w:val="20"/>
        </w:rPr>
        <w:t>, который автор ведет на протяжении без малого двух десятилетий.</w:t>
      </w:r>
    </w:p>
    <w:p w14:paraId="497C2509" w14:textId="397A804E" w:rsidR="00695AC2" w:rsidRDefault="00695AC2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Изначально данный цикл был задуман для непосредственного участия заинтересованных старшеклассников и студентов младших курсов. Но жизнь внесла свои коррективы.</w:t>
      </w:r>
      <w:r w:rsidR="00F51EC1" w:rsidRPr="00F51EC1">
        <w:rPr>
          <w:rFonts w:ascii="Times New Roman" w:hAnsi="Times New Roman" w:cs="Times New Roman"/>
          <w:sz w:val="20"/>
          <w:szCs w:val="20"/>
        </w:rPr>
        <w:t xml:space="preserve"> </w:t>
      </w:r>
      <w:r w:rsidR="00F51EC1">
        <w:rPr>
          <w:rFonts w:ascii="Times New Roman" w:hAnsi="Times New Roman" w:cs="Times New Roman"/>
          <w:sz w:val="20"/>
          <w:szCs w:val="20"/>
        </w:rPr>
        <w:t>По правилам конкурсов к участию в них допускаются все желающие.</w:t>
      </w:r>
      <w:r w:rsidR="00640110">
        <w:rPr>
          <w:rFonts w:ascii="Times New Roman" w:hAnsi="Times New Roman" w:cs="Times New Roman"/>
          <w:sz w:val="20"/>
          <w:szCs w:val="20"/>
        </w:rPr>
        <w:t xml:space="preserve"> Поэтому для решения подавляющего большинства задач не требуется знаний, выходящих за рамки средней школы (хотя сами задачи совсем не похожи на школьные).</w:t>
      </w:r>
      <w:r w:rsidR="00F51EC1">
        <w:rPr>
          <w:rFonts w:ascii="Times New Roman" w:hAnsi="Times New Roman" w:cs="Times New Roman"/>
          <w:sz w:val="20"/>
          <w:szCs w:val="20"/>
        </w:rPr>
        <w:t xml:space="preserve"> И поначалу среди </w:t>
      </w:r>
      <w:r w:rsidR="00640110">
        <w:rPr>
          <w:rFonts w:ascii="Times New Roman" w:hAnsi="Times New Roman" w:cs="Times New Roman"/>
          <w:sz w:val="20"/>
          <w:szCs w:val="20"/>
        </w:rPr>
        <w:t xml:space="preserve">участников </w:t>
      </w:r>
      <w:r w:rsidR="00F51EC1">
        <w:rPr>
          <w:rFonts w:ascii="Times New Roman" w:hAnsi="Times New Roman" w:cs="Times New Roman"/>
          <w:sz w:val="20"/>
          <w:szCs w:val="20"/>
        </w:rPr>
        <w:t>было немало школьников и студентов</w:t>
      </w:r>
      <w:r w:rsidR="00640110">
        <w:rPr>
          <w:rFonts w:ascii="Times New Roman" w:hAnsi="Times New Roman" w:cs="Times New Roman"/>
          <w:sz w:val="20"/>
          <w:szCs w:val="20"/>
        </w:rPr>
        <w:t xml:space="preserve">. </w:t>
      </w:r>
      <w:r w:rsidR="00F51EC1">
        <w:rPr>
          <w:rFonts w:ascii="Times New Roman" w:hAnsi="Times New Roman" w:cs="Times New Roman"/>
          <w:sz w:val="20"/>
          <w:szCs w:val="20"/>
        </w:rPr>
        <w:t xml:space="preserve"> Однако, со временем </w:t>
      </w:r>
      <w:r w:rsidR="00640110">
        <w:rPr>
          <w:rFonts w:ascii="Times New Roman" w:hAnsi="Times New Roman" w:cs="Times New Roman"/>
          <w:sz w:val="20"/>
          <w:szCs w:val="20"/>
        </w:rPr>
        <w:t>взрослые конкурсанты практически вытеснили молодежь. На наш взгляд, одной из основных причин этого является весьма высокий средний уровень математической подготовки взрослых участников.</w:t>
      </w:r>
      <w:r w:rsidR="003B597F" w:rsidRPr="003B597F">
        <w:rPr>
          <w:rFonts w:ascii="Times New Roman" w:hAnsi="Times New Roman" w:cs="Times New Roman"/>
          <w:sz w:val="20"/>
          <w:szCs w:val="20"/>
        </w:rPr>
        <w:t xml:space="preserve"> </w:t>
      </w:r>
      <w:r w:rsidR="003B597F">
        <w:rPr>
          <w:rFonts w:ascii="Times New Roman" w:hAnsi="Times New Roman" w:cs="Times New Roman"/>
          <w:sz w:val="20"/>
          <w:szCs w:val="20"/>
        </w:rPr>
        <w:t xml:space="preserve">Амбициозные старшеклассники и </w:t>
      </w:r>
      <w:proofErr w:type="spellStart"/>
      <w:r w:rsidR="003B597F">
        <w:rPr>
          <w:rFonts w:ascii="Times New Roman" w:hAnsi="Times New Roman" w:cs="Times New Roman"/>
          <w:sz w:val="20"/>
          <w:szCs w:val="20"/>
        </w:rPr>
        <w:t>младшекурсники</w:t>
      </w:r>
      <w:proofErr w:type="spellEnd"/>
      <w:r w:rsidR="003B597F">
        <w:rPr>
          <w:rFonts w:ascii="Times New Roman" w:hAnsi="Times New Roman" w:cs="Times New Roman"/>
          <w:sz w:val="20"/>
          <w:szCs w:val="20"/>
        </w:rPr>
        <w:t xml:space="preserve"> (а в конкурсах, не ограниченных формальными требованиями к соревнующимся, принимали участие исключительно такие), не выдерживая</w:t>
      </w:r>
      <w:r w:rsidR="006711E6" w:rsidRPr="006711E6">
        <w:rPr>
          <w:rFonts w:ascii="Times New Roman" w:hAnsi="Times New Roman" w:cs="Times New Roman"/>
          <w:sz w:val="20"/>
          <w:szCs w:val="20"/>
        </w:rPr>
        <w:t xml:space="preserve"> </w:t>
      </w:r>
      <w:r w:rsidR="006711E6">
        <w:rPr>
          <w:rFonts w:ascii="Times New Roman" w:hAnsi="Times New Roman" w:cs="Times New Roman"/>
          <w:sz w:val="20"/>
          <w:szCs w:val="20"/>
        </w:rPr>
        <w:t>по объективным причинам</w:t>
      </w:r>
      <w:r w:rsidR="003B597F">
        <w:rPr>
          <w:rFonts w:ascii="Times New Roman" w:hAnsi="Times New Roman" w:cs="Times New Roman"/>
          <w:sz w:val="20"/>
          <w:szCs w:val="20"/>
        </w:rPr>
        <w:t xml:space="preserve"> конкуренции с более подготовленными участниками, испытывали дискомфорт и, как правило, быстро покидали проект. А со временем, когда автор прекратил широкую рекламу конкурса среди молодежной аудитории, и вовсе практически перестали появляться.</w:t>
      </w:r>
      <w:r w:rsidR="000C5D82" w:rsidRPr="000C5D82">
        <w:rPr>
          <w:rFonts w:ascii="Times New Roman" w:hAnsi="Times New Roman" w:cs="Times New Roman"/>
          <w:sz w:val="20"/>
          <w:szCs w:val="20"/>
        </w:rPr>
        <w:t xml:space="preserve"> </w:t>
      </w:r>
      <w:r w:rsidR="000C5D82">
        <w:rPr>
          <w:rFonts w:ascii="Times New Roman" w:hAnsi="Times New Roman" w:cs="Times New Roman"/>
          <w:sz w:val="20"/>
          <w:szCs w:val="20"/>
        </w:rPr>
        <w:t>Другой важной причиной отсутствия школьников среди конкурсантов является перегруженность старшеклассников многочисленными конкурсами. В этой ситуации они резонно выбирают те конкурсы, участие в которых может принести им дополнительные</w:t>
      </w:r>
      <w:r w:rsidR="006711E6" w:rsidRPr="006711E6">
        <w:rPr>
          <w:rFonts w:ascii="Times New Roman" w:hAnsi="Times New Roman" w:cs="Times New Roman"/>
          <w:sz w:val="20"/>
          <w:szCs w:val="20"/>
        </w:rPr>
        <w:t xml:space="preserve"> </w:t>
      </w:r>
      <w:r w:rsidR="006711E6">
        <w:rPr>
          <w:rFonts w:ascii="Times New Roman" w:hAnsi="Times New Roman" w:cs="Times New Roman"/>
          <w:sz w:val="20"/>
          <w:szCs w:val="20"/>
        </w:rPr>
        <w:t>преференции</w:t>
      </w:r>
      <w:r w:rsidR="000C5D82">
        <w:rPr>
          <w:rFonts w:ascii="Times New Roman" w:hAnsi="Times New Roman" w:cs="Times New Roman"/>
          <w:sz w:val="20"/>
          <w:szCs w:val="20"/>
        </w:rPr>
        <w:t>, учитываемые при поступлении в вуз.</w:t>
      </w:r>
    </w:p>
    <w:p w14:paraId="7441036F" w14:textId="11D2276C" w:rsidR="00972242" w:rsidRDefault="00C5698C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Удивительным образом, почти полное отсутствие старшеклассников среди конкурсантов не только не помешало использовать</w:t>
      </w:r>
      <w:r w:rsidRPr="00C569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«Математический марафон» для верификации, апробации и корректировки тематики потенциальных школьных исследований, а, скорее, наоборот расширило такие возможности.</w:t>
      </w:r>
      <w:r w:rsidR="001A74B0">
        <w:rPr>
          <w:rFonts w:ascii="Times New Roman" w:hAnsi="Times New Roman" w:cs="Times New Roman"/>
          <w:sz w:val="20"/>
          <w:szCs w:val="20"/>
        </w:rPr>
        <w:t xml:space="preserve"> Лучшие конкурсанты</w:t>
      </w:r>
      <w:r w:rsidR="00972242">
        <w:rPr>
          <w:rFonts w:ascii="Times New Roman" w:hAnsi="Times New Roman" w:cs="Times New Roman"/>
          <w:sz w:val="20"/>
          <w:szCs w:val="20"/>
        </w:rPr>
        <w:t>, по сути,</w:t>
      </w:r>
      <w:r w:rsidR="001A74B0">
        <w:rPr>
          <w:rFonts w:ascii="Times New Roman" w:hAnsi="Times New Roman" w:cs="Times New Roman"/>
          <w:sz w:val="20"/>
          <w:szCs w:val="20"/>
        </w:rPr>
        <w:t xml:space="preserve"> выступают в качестве сообщества квалифицированных экспертов.</w:t>
      </w:r>
      <w:r w:rsidR="009545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214A19" w14:textId="16343B1A" w:rsidR="00C5698C" w:rsidRPr="004C097C" w:rsidRDefault="00972242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 одной экспертной оценкой помощь</w:t>
      </w:r>
      <w:r w:rsidR="001C6A5E">
        <w:rPr>
          <w:rFonts w:ascii="Times New Roman" w:hAnsi="Times New Roman" w:cs="Times New Roman"/>
          <w:sz w:val="20"/>
          <w:szCs w:val="20"/>
        </w:rPr>
        <w:t xml:space="preserve"> конкурсантов</w:t>
      </w:r>
      <w:r>
        <w:rPr>
          <w:rFonts w:ascii="Times New Roman" w:hAnsi="Times New Roman" w:cs="Times New Roman"/>
          <w:sz w:val="20"/>
          <w:szCs w:val="20"/>
        </w:rPr>
        <w:t xml:space="preserve"> не ограничивается. В правилах Математического марафона явно указано, что приветствуются и поощряются аналоги и обобщения предлагаемых задач. </w:t>
      </w:r>
      <w:r w:rsidR="00DD3716">
        <w:rPr>
          <w:rFonts w:ascii="Times New Roman" w:hAnsi="Times New Roman" w:cs="Times New Roman"/>
          <w:sz w:val="20"/>
          <w:szCs w:val="20"/>
        </w:rPr>
        <w:t xml:space="preserve">Некоторые из таких аналогов и обобщений достаточно естественны. Но бывают и неожиданные идеи, приводящие к новым задачам и новым потенциальным темам исследования. </w:t>
      </w:r>
    </w:p>
    <w:p w14:paraId="1ECBC899" w14:textId="4D5E30CD" w:rsidR="001C6A5E" w:rsidRDefault="002C2AB1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Заметим, что условия, а затем и решения, и разбор задач размещаются в открытом доступе на сайте Математического марафона (и дублируются еще на нескольких площадках).</w:t>
      </w:r>
      <w:r w:rsidR="009E27E3">
        <w:rPr>
          <w:rFonts w:ascii="Times New Roman" w:hAnsi="Times New Roman" w:cs="Times New Roman"/>
          <w:sz w:val="20"/>
          <w:szCs w:val="20"/>
        </w:rPr>
        <w:t xml:space="preserve"> Естественным образом возникает вопрос: не могут ли старшеклассники, которым будет предложена тема, выросшая из конкурсной задачи, воспользоваться готовым решением? </w:t>
      </w:r>
      <w:r w:rsidR="00956214">
        <w:rPr>
          <w:rFonts w:ascii="Times New Roman" w:hAnsi="Times New Roman" w:cs="Times New Roman"/>
          <w:sz w:val="20"/>
          <w:szCs w:val="20"/>
        </w:rPr>
        <w:t>В результате может реализоваться один из изложенных выше сценариев</w:t>
      </w:r>
      <w:r w:rsidR="004E08E0">
        <w:rPr>
          <w:rFonts w:ascii="Times New Roman" w:hAnsi="Times New Roman" w:cs="Times New Roman"/>
          <w:sz w:val="20"/>
          <w:szCs w:val="20"/>
        </w:rPr>
        <w:t xml:space="preserve"> с представлением чужих результатов. </w:t>
      </w:r>
    </w:p>
    <w:p w14:paraId="3182FD38" w14:textId="1F01FBF4" w:rsidR="009C45FC" w:rsidRDefault="009C45FC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счастью, в нашем случае</w:t>
      </w:r>
      <w:r w:rsidR="000200FA">
        <w:rPr>
          <w:rFonts w:ascii="Times New Roman" w:hAnsi="Times New Roman" w:cs="Times New Roman"/>
          <w:sz w:val="20"/>
          <w:szCs w:val="20"/>
        </w:rPr>
        <w:t xml:space="preserve"> существуют несколько способов избежать указанной опасности.</w:t>
      </w:r>
      <w:r w:rsidR="005931B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A592D7" w14:textId="2B7758C1" w:rsidR="00FF180A" w:rsidRDefault="00FF180A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Во-первых, в качестве конкурсных, как правило, предлагаются частные задачи, из которых можно получить темы для исследования после корректировки и обобщения условия. Типичным примером может служить задача </w:t>
      </w:r>
      <w:r w:rsidR="000E212A">
        <w:rPr>
          <w:rFonts w:ascii="Times New Roman" w:hAnsi="Times New Roman" w:cs="Times New Roman"/>
          <w:sz w:val="20"/>
          <w:szCs w:val="20"/>
        </w:rPr>
        <w:t>ММ231 (</w:t>
      </w:r>
      <w:r w:rsidR="000E212A" w:rsidRPr="004C097C">
        <w:rPr>
          <w:rFonts w:ascii="Times New Roman" w:hAnsi="Times New Roman" w:cs="Times New Roman"/>
          <w:sz w:val="20"/>
          <w:szCs w:val="20"/>
        </w:rPr>
        <w:t>[</w:t>
      </w:r>
      <w:r w:rsidR="00173219" w:rsidRPr="004C097C">
        <w:rPr>
          <w:rFonts w:ascii="Times New Roman" w:hAnsi="Times New Roman" w:cs="Times New Roman"/>
          <w:sz w:val="20"/>
          <w:szCs w:val="20"/>
        </w:rPr>
        <w:t>1</w:t>
      </w:r>
      <w:r w:rsidR="000E212A" w:rsidRPr="004C097C">
        <w:rPr>
          <w:rFonts w:ascii="Times New Roman" w:hAnsi="Times New Roman" w:cs="Times New Roman"/>
          <w:sz w:val="20"/>
          <w:szCs w:val="20"/>
        </w:rPr>
        <w:t>]</w:t>
      </w:r>
      <w:r w:rsidR="000E212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C09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Вот ее формулировка:</w:t>
      </w:r>
    </w:p>
    <w:p w14:paraId="45F4E8A6" w14:textId="77777777" w:rsidR="00FF180A" w:rsidRDefault="00FF180A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F180A">
        <w:rPr>
          <w:rFonts w:ascii="Times New Roman" w:hAnsi="Times New Roman" w:cs="Times New Roman"/>
          <w:sz w:val="20"/>
          <w:szCs w:val="20"/>
        </w:rPr>
        <w:t xml:space="preserve">На сторонах </w:t>
      </w:r>
      <m:oMath>
        <m:r>
          <w:rPr>
            <w:rFonts w:cs="Times New Roman"/>
            <w:sz w:val="20"/>
            <w:szCs w:val="20"/>
          </w:rPr>
          <m:t>AB, BC и AC</m:t>
        </m:r>
      </m:oMath>
      <w:r w:rsidRPr="00FF180A">
        <w:rPr>
          <w:rFonts w:ascii="Times New Roman" w:hAnsi="Times New Roman" w:cs="Times New Roman"/>
          <w:sz w:val="20"/>
          <w:szCs w:val="20"/>
        </w:rPr>
        <w:t xml:space="preserve"> египетского треугольника ABC выбрали точки </w:t>
      </w:r>
      <m:oMath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C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  <m:r>
          <w:rPr>
            <w:rFonts w:cs="Times New Roman"/>
            <w:sz w:val="20"/>
            <w:szCs w:val="20"/>
          </w:rPr>
          <m:t xml:space="preserve">, </m:t>
        </m:r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A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  <m:r>
          <w:rPr>
            <w:rFonts w:cs="Times New Roman"/>
            <w:sz w:val="20"/>
            <w:szCs w:val="20"/>
          </w:rPr>
          <m:t xml:space="preserve"> и </m:t>
        </m:r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B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</m:oMath>
      <w:r w:rsidRPr="00FF180A">
        <w:rPr>
          <w:rFonts w:ascii="Times New Roman" w:hAnsi="Times New Roman" w:cs="Times New Roman"/>
          <w:sz w:val="20"/>
          <w:szCs w:val="20"/>
        </w:rPr>
        <w:t xml:space="preserve"> соответственно. Оказалось, что треугольники </w:t>
      </w:r>
      <m:oMath>
        <m:r>
          <w:rPr>
            <w:rFonts w:cs="Times New Roman"/>
            <w:sz w:val="20"/>
            <w:szCs w:val="20"/>
          </w:rPr>
          <m:t>A</m:t>
        </m:r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B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С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  <m:r>
          <w:rPr>
            <w:rFonts w:cs="Times New Roman"/>
            <w:sz w:val="20"/>
            <w:szCs w:val="20"/>
          </w:rPr>
          <m:t>, B</m:t>
        </m:r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С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A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  <m:r>
          <w:rPr>
            <w:rFonts w:cs="Times New Roman"/>
            <w:sz w:val="20"/>
            <w:szCs w:val="20"/>
          </w:rPr>
          <m:t> и CA1</m:t>
        </m:r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B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</m:oMath>
      <w:r w:rsidRPr="00FF180A">
        <w:rPr>
          <w:rFonts w:ascii="Times New Roman" w:hAnsi="Times New Roman" w:cs="Times New Roman"/>
          <w:sz w:val="20"/>
          <w:szCs w:val="20"/>
        </w:rPr>
        <w:t xml:space="preserve"> равновелики. Какую часть площади </w:t>
      </w:r>
      <m:oMath>
        <m:r>
          <w:rPr>
            <w:rFonts w:cs="Times New Roman"/>
            <w:sz w:val="20"/>
            <w:szCs w:val="20"/>
          </w:rPr>
          <m:t>ABC</m:t>
        </m:r>
      </m:oMath>
      <w:r w:rsidRPr="00FF180A">
        <w:rPr>
          <w:rFonts w:ascii="Times New Roman" w:hAnsi="Times New Roman" w:cs="Times New Roman"/>
          <w:sz w:val="20"/>
          <w:szCs w:val="20"/>
        </w:rPr>
        <w:t xml:space="preserve"> составляет площадь треугольника </w:t>
      </w:r>
      <m:oMath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A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B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cs="Times New Roman"/>
                <w:i/>
                <w:sz w:val="20"/>
                <w:szCs w:val="20"/>
              </w:rPr>
            </m:ctrlPr>
          </m:sSubPr>
          <m:e>
            <m:r>
              <w:rPr>
                <w:rFonts w:cs="Times New Roman"/>
                <w:sz w:val="20"/>
                <w:szCs w:val="20"/>
              </w:rPr>
              <m:t>С</m:t>
            </m:r>
          </m:e>
          <m:sub>
            <m:r>
              <w:rPr>
                <w:rFonts w:cs="Times New Roman"/>
                <w:sz w:val="20"/>
                <w:szCs w:val="20"/>
              </w:rPr>
              <m:t>1</m:t>
            </m:r>
          </m:sub>
        </m:sSub>
      </m:oMath>
      <w:r w:rsidRPr="00FF180A">
        <w:rPr>
          <w:rFonts w:ascii="Times New Roman" w:hAnsi="Times New Roman" w:cs="Times New Roman"/>
          <w:sz w:val="20"/>
          <w:szCs w:val="20"/>
        </w:rPr>
        <w:t> при условии, что последний - прямоугольный?</w:t>
      </w:r>
    </w:p>
    <w:p w14:paraId="49BC7A8D" w14:textId="77777777" w:rsidR="008E00FC" w:rsidRDefault="00FF180A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вот постановка задачи, предло</w:t>
      </w:r>
      <w:r w:rsidR="008E00FC">
        <w:rPr>
          <w:rFonts w:ascii="Times New Roman" w:hAnsi="Times New Roman" w:cs="Times New Roman"/>
          <w:sz w:val="20"/>
          <w:szCs w:val="20"/>
        </w:rPr>
        <w:t>женной для исследования старшеклассникам:</w:t>
      </w:r>
    </w:p>
    <w:p w14:paraId="075F7049" w14:textId="58628A3A" w:rsidR="008E00FC" w:rsidRDefault="008E00FC" w:rsidP="008E00FC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прямых, содержащих стороны </w:t>
      </w:r>
      <m:oMath>
        <m:r>
          <w:rPr>
            <w:rFonts w:cs="Times New Roman"/>
            <w:sz w:val="20"/>
            <w:szCs w:val="20"/>
            <w:lang w:val="en-US"/>
          </w:rPr>
          <m:t>AB</m:t>
        </m:r>
        <m:r>
          <w:rPr>
            <w:rFonts w:cs="Times New Roman"/>
            <w:sz w:val="20"/>
            <w:szCs w:val="20"/>
          </w:rPr>
          <m:t xml:space="preserve">, </m:t>
        </m:r>
        <m:r>
          <w:rPr>
            <w:rFonts w:cs="Times New Roman"/>
            <w:sz w:val="20"/>
            <w:szCs w:val="20"/>
            <w:lang w:val="en-US"/>
          </w:rPr>
          <m:t>BC</m:t>
        </m:r>
      </m:oMath>
      <w:r w:rsidRPr="008E00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E00FC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cs="Times New Roman"/>
            <w:sz w:val="20"/>
            <w:szCs w:val="20"/>
            <w:lang w:val="en-US"/>
          </w:rPr>
          <m:t>AC</m:t>
        </m:r>
      </m:oMath>
      <w:r w:rsidRPr="008E00FC">
        <w:rPr>
          <w:rFonts w:ascii="Times New Roman" w:hAnsi="Times New Roman" w:cs="Times New Roman"/>
          <w:sz w:val="20"/>
          <w:szCs w:val="20"/>
        </w:rPr>
        <w:t xml:space="preserve"> треугольник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E00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лежат точки </w:t>
      </w:r>
      <m:oMath>
        <m:r>
          <w:rPr>
            <w:rFonts w:cs="Times New Roman"/>
            <w:sz w:val="20"/>
            <w:szCs w:val="20"/>
            <w:lang w:val="en-US"/>
          </w:rPr>
          <m:t>K</m:t>
        </m:r>
        <m:r>
          <w:rPr>
            <w:rFonts w:cs="Times New Roman"/>
            <w:sz w:val="20"/>
            <w:szCs w:val="20"/>
          </w:rPr>
          <m:t xml:space="preserve">, </m:t>
        </m:r>
        <m:r>
          <w:rPr>
            <w:rFonts w:cs="Times New Roman"/>
            <w:sz w:val="20"/>
            <w:szCs w:val="20"/>
            <w:lang w:val="en-US"/>
          </w:rPr>
          <m:t>L</m:t>
        </m:r>
        <m:r>
          <w:rPr>
            <w:rFonts w:cs="Times New Roman"/>
            <w:sz w:val="20"/>
            <w:szCs w:val="20"/>
          </w:rPr>
          <m:t xml:space="preserve"> и </m:t>
        </m:r>
        <m:r>
          <w:rPr>
            <w:rFonts w:cs="Times New Roman"/>
            <w:sz w:val="20"/>
            <w:szCs w:val="20"/>
            <w:lang w:val="en-US"/>
          </w:rPr>
          <m:t>M</m:t>
        </m:r>
      </m:oMath>
      <w:r w:rsidRPr="008E00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соответственно.</w:t>
      </w:r>
      <w:r w:rsidRPr="008E00FC">
        <w:rPr>
          <w:rFonts w:ascii="Times New Roman" w:hAnsi="Times New Roman" w:cs="Times New Roman"/>
          <w:sz w:val="20"/>
          <w:szCs w:val="20"/>
        </w:rPr>
        <w:t xml:space="preserve"> Треугольник </w:t>
      </w:r>
      <m:oMath>
        <m:r>
          <w:rPr>
            <w:rFonts w:cs="Times New Roman"/>
            <w:sz w:val="20"/>
            <w:szCs w:val="20"/>
            <w:lang w:val="en-US"/>
          </w:rPr>
          <m:t>KLM</m:t>
        </m:r>
      </m:oMath>
      <w:r w:rsidRPr="008E00FC">
        <w:rPr>
          <w:rFonts w:ascii="Times New Roman" w:hAnsi="Times New Roman" w:cs="Times New Roman"/>
          <w:sz w:val="20"/>
          <w:szCs w:val="20"/>
        </w:rPr>
        <w:t xml:space="preserve"> будем называть подобно-вписанным в </w:t>
      </w:r>
      <m:oMath>
        <m:r>
          <w:rPr>
            <w:rFonts w:cs="Times New Roman"/>
            <w:sz w:val="20"/>
            <w:szCs w:val="20"/>
            <w:lang w:val="en-US"/>
          </w:rPr>
          <m:t>ABC</m:t>
        </m:r>
      </m:oMath>
      <w:r w:rsidRPr="008E00FC">
        <w:rPr>
          <w:rFonts w:ascii="Times New Roman" w:hAnsi="Times New Roman" w:cs="Times New Roman"/>
          <w:sz w:val="20"/>
          <w:szCs w:val="20"/>
        </w:rPr>
        <w:t>, если:</w:t>
      </w:r>
    </w:p>
    <w:p w14:paraId="59E23EAC" w14:textId="1724716D" w:rsidR="00E52A5E" w:rsidRDefault="00E52A5E" w:rsidP="00E52A5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cs="Times New Roman"/>
            <w:sz w:val="20"/>
            <w:szCs w:val="20"/>
            <w:lang w:val="en-US"/>
          </w:rPr>
          <m:t>KLM</m:t>
        </m:r>
      </m:oMath>
      <w:r w:rsidR="0019602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E52A5E">
        <w:rPr>
          <w:rFonts w:ascii="Times New Roman" w:eastAsiaTheme="minorEastAsia" w:hAnsi="Times New Roman" w:cs="Times New Roman"/>
          <w:sz w:val="20"/>
          <w:szCs w:val="20"/>
        </w:rPr>
        <w:t xml:space="preserve">подобен </w:t>
      </w:r>
      <m:oMath>
        <m:r>
          <w:rPr>
            <w:rFonts w:cs="Times New Roman"/>
            <w:sz w:val="20"/>
            <w:szCs w:val="20"/>
            <w:lang w:val="en-US"/>
          </w:rPr>
          <m:t>ABC</m:t>
        </m:r>
      </m:oMath>
      <w:r w:rsidRPr="00E52A5E">
        <w:rPr>
          <w:rFonts w:ascii="Times New Roman" w:eastAsiaTheme="minorEastAsia" w:hAnsi="Times New Roman" w:cs="Times New Roman"/>
          <w:sz w:val="20"/>
          <w:szCs w:val="20"/>
        </w:rPr>
        <w:t xml:space="preserve"> (при </w:t>
      </w:r>
      <w:r>
        <w:rPr>
          <w:rFonts w:ascii="Times New Roman" w:eastAsiaTheme="minorEastAsia" w:hAnsi="Times New Roman" w:cs="Times New Roman"/>
          <w:sz w:val="20"/>
          <w:szCs w:val="20"/>
        </w:rPr>
        <w:t>подходяще</w:t>
      </w:r>
      <w:r w:rsidRPr="00E52A5E">
        <w:rPr>
          <w:rFonts w:ascii="Times New Roman" w:eastAsiaTheme="minorEastAsia" w:hAnsi="Times New Roman" w:cs="Times New Roman"/>
          <w:sz w:val="20"/>
          <w:szCs w:val="20"/>
        </w:rPr>
        <w:t>м сопоставлении вершин)</w:t>
      </w:r>
    </w:p>
    <w:p w14:paraId="46F2AD2A" w14:textId="2A319814" w:rsidR="00E52A5E" w:rsidRPr="00E52A5E" w:rsidRDefault="005D7F9B" w:rsidP="00E52A5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acc>
          <m:accPr>
            <m:chr m:val="⃗"/>
            <m:ctrlPr>
              <w:rPr>
                <w:rFonts w:eastAsiaTheme="minorEastAsia" w:cs="Times New Roman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eastAsiaTheme="minorEastAsia" w:cs="Times New Roman"/>
                <w:sz w:val="20"/>
                <w:szCs w:val="20"/>
                <w:lang w:val="en-US"/>
              </w:rPr>
              <m:t>AK</m:t>
            </m:r>
          </m:e>
        </m:acc>
        <m:r>
          <w:rPr>
            <w:rFonts w:eastAsiaTheme="minorEastAsia" w:cs="Times New Roman"/>
            <w:sz w:val="20"/>
            <w:szCs w:val="20"/>
          </w:rPr>
          <m:t>=</m:t>
        </m:r>
        <m:r>
          <w:rPr>
            <w:rFonts w:eastAsiaTheme="minorEastAsia" w:cs="Times New Roman"/>
            <w:sz w:val="20"/>
            <w:szCs w:val="20"/>
            <w:lang w:val="en-US"/>
          </w:rPr>
          <m:t>μ</m:t>
        </m:r>
        <m:acc>
          <m:accPr>
            <m:chr m:val="⃗"/>
            <m:ctrlPr>
              <w:rPr>
                <w:rFonts w:eastAsiaTheme="minorEastAsia" w:cs="Times New Roman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eastAsiaTheme="minorEastAsia" w:cs="Times New Roman"/>
                <w:sz w:val="20"/>
                <w:szCs w:val="20"/>
                <w:lang w:val="en-US"/>
              </w:rPr>
              <m:t>AB</m:t>
            </m:r>
          </m:e>
        </m:acc>
        <m:r>
          <w:rPr>
            <w:rFonts w:eastAsiaTheme="minorEastAsia" w:cs="Times New Roman"/>
            <w:sz w:val="20"/>
            <w:szCs w:val="20"/>
          </w:rPr>
          <m:t xml:space="preserve">,  </m:t>
        </m:r>
        <m:acc>
          <m:accPr>
            <m:chr m:val="⃗"/>
            <m:ctrlPr>
              <w:rPr>
                <w:rFonts w:eastAsiaTheme="minorEastAsia" w:cs="Times New Roman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eastAsiaTheme="minorEastAsia" w:cs="Times New Roman"/>
                <w:sz w:val="20"/>
                <w:szCs w:val="20"/>
                <w:lang w:val="en-US"/>
              </w:rPr>
              <m:t>BL</m:t>
            </m:r>
          </m:e>
        </m:acc>
        <m:r>
          <w:rPr>
            <w:rFonts w:eastAsiaTheme="minorEastAsia" w:cs="Times New Roman"/>
            <w:sz w:val="20"/>
            <w:szCs w:val="20"/>
          </w:rPr>
          <m:t>=</m:t>
        </m:r>
        <m:r>
          <w:rPr>
            <w:rFonts w:eastAsiaTheme="minorEastAsia" w:cs="Times New Roman"/>
            <w:sz w:val="20"/>
            <w:szCs w:val="20"/>
            <w:lang w:val="en-US"/>
          </w:rPr>
          <m:t>μ</m:t>
        </m:r>
        <m:acc>
          <m:accPr>
            <m:chr m:val="⃗"/>
            <m:ctrlPr>
              <w:rPr>
                <w:rFonts w:eastAsiaTheme="minorEastAsia" w:cs="Times New Roman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eastAsiaTheme="minorEastAsia" w:cs="Times New Roman"/>
                <w:sz w:val="20"/>
                <w:szCs w:val="20"/>
                <w:lang w:val="en-US"/>
              </w:rPr>
              <m:t>BC</m:t>
            </m:r>
          </m:e>
        </m:acc>
        <m:r>
          <w:rPr>
            <w:rFonts w:eastAsiaTheme="minorEastAsia" w:cs="Times New Roman"/>
            <w:sz w:val="20"/>
            <w:szCs w:val="20"/>
          </w:rPr>
          <m:t xml:space="preserve">,  </m:t>
        </m:r>
        <m:acc>
          <m:accPr>
            <m:chr m:val="⃗"/>
            <m:ctrlPr>
              <w:rPr>
                <w:rFonts w:eastAsiaTheme="minorEastAsia" w:cs="Times New Roman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eastAsiaTheme="minorEastAsia" w:cs="Times New Roman"/>
                <w:sz w:val="20"/>
                <w:szCs w:val="20"/>
                <w:lang w:val="en-US"/>
              </w:rPr>
              <m:t>CM</m:t>
            </m:r>
          </m:e>
        </m:acc>
        <m:r>
          <w:rPr>
            <w:rFonts w:eastAsiaTheme="minorEastAsia" w:cs="Times New Roman"/>
            <w:sz w:val="20"/>
            <w:szCs w:val="20"/>
          </w:rPr>
          <m:t>=</m:t>
        </m:r>
        <m:r>
          <w:rPr>
            <w:rFonts w:eastAsiaTheme="minorEastAsia" w:cs="Times New Roman"/>
            <w:sz w:val="20"/>
            <w:szCs w:val="20"/>
            <w:lang w:val="en-US"/>
          </w:rPr>
          <m:t>μ</m:t>
        </m:r>
        <m:acc>
          <m:accPr>
            <m:chr m:val="⃗"/>
            <m:ctrlPr>
              <w:rPr>
                <w:rFonts w:eastAsiaTheme="minorEastAsia" w:cs="Times New Roman"/>
                <w:i/>
                <w:sz w:val="20"/>
                <w:szCs w:val="20"/>
                <w:lang w:val="en-US"/>
              </w:rPr>
            </m:ctrlPr>
          </m:accPr>
          <m:e>
            <m:r>
              <w:rPr>
                <w:rFonts w:eastAsiaTheme="minorEastAsia" w:cs="Times New Roman"/>
                <w:sz w:val="20"/>
                <w:szCs w:val="20"/>
                <w:lang w:val="en-US"/>
              </w:rPr>
              <m:t>CA</m:t>
            </m:r>
          </m:e>
        </m:acc>
      </m:oMath>
      <w:r w:rsidR="00E52A5E" w:rsidRPr="00E52A5E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E52A5E">
        <w:rPr>
          <w:rFonts w:ascii="Times New Roman" w:eastAsiaTheme="minorEastAsia" w:hAnsi="Times New Roman" w:cs="Times New Roman"/>
          <w:sz w:val="20"/>
          <w:szCs w:val="20"/>
        </w:rPr>
        <w:t xml:space="preserve">при некотором </w:t>
      </w:r>
      <m:oMath>
        <m:r>
          <w:rPr>
            <w:rFonts w:cs="Times New Roman"/>
            <w:sz w:val="20"/>
            <w:szCs w:val="20"/>
          </w:rPr>
          <m:t>μ</m:t>
        </m:r>
      </m:oMath>
      <w:r w:rsidR="00E52A5E">
        <w:rPr>
          <w:rFonts w:ascii="Times New Roman" w:eastAsiaTheme="minorEastAsia" w:hAnsi="Times New Roman" w:cs="Times New Roman"/>
          <w:iCs/>
          <w:sz w:val="20"/>
          <w:szCs w:val="20"/>
        </w:rPr>
        <w:t>, отличном от 0 и 1.</w:t>
      </w:r>
    </w:p>
    <w:p w14:paraId="128638D0" w14:textId="66AEBBAB" w:rsidR="00F17BB7" w:rsidRDefault="00F17BB7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Сколько существует подобно-вписанных треугольников?</w:t>
      </w:r>
    </w:p>
    <w:p w14:paraId="25BFDB58" w14:textId="284ECE0E" w:rsidR="0036099C" w:rsidRDefault="0036099C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формулировка, и наиболее простой метод решения исходной задачи, существенно опирающийся на прямоугольность исходного треугольника, не позволяют напрямую воспользоваться решением ММ231 для достижения цели исследования.</w:t>
      </w:r>
    </w:p>
    <w:p w14:paraId="04DAE7BC" w14:textId="77777777" w:rsidR="000E212A" w:rsidRDefault="0036099C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рассмотренном примере никто из конкурсантов не предложил модификаций ММ231, близких к исследованию подобно-вписанных треугольников. Но это, скорее, исключение из правил. Обычно такие модификации и обобщения исходной задачи поступают. Но и это не п</w:t>
      </w:r>
      <w:r w:rsidR="0066587C">
        <w:rPr>
          <w:rFonts w:ascii="Times New Roman" w:hAnsi="Times New Roman" w:cs="Times New Roman"/>
          <w:sz w:val="20"/>
          <w:szCs w:val="20"/>
        </w:rPr>
        <w:t>омеха будущему исследованию. Рассмотрение аналогов и обобщений исходной задачи может быть опубликовано вместе с решением (если оно не перспективно в качестве потенциальной темы исследования), а может быть отложено до окончания такого исследования.</w:t>
      </w:r>
    </w:p>
    <w:p w14:paraId="7243BAD6" w14:textId="7AE20ED5" w:rsidR="0036099C" w:rsidRPr="00105647" w:rsidRDefault="000E212A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Характерным примером такого развития событий может служить задача ММ77 (</w:t>
      </w:r>
      <w:r w:rsidRPr="000E212A">
        <w:rPr>
          <w:rFonts w:ascii="Times New Roman" w:hAnsi="Times New Roman" w:cs="Times New Roman"/>
          <w:sz w:val="20"/>
          <w:szCs w:val="20"/>
        </w:rPr>
        <w:t>[</w:t>
      </w:r>
      <w:r w:rsidR="00173219" w:rsidRPr="00173219">
        <w:rPr>
          <w:rFonts w:ascii="Times New Roman" w:hAnsi="Times New Roman" w:cs="Times New Roman"/>
          <w:sz w:val="20"/>
          <w:szCs w:val="20"/>
        </w:rPr>
        <w:t>1</w:t>
      </w:r>
      <w:r w:rsidRPr="000E212A">
        <w:rPr>
          <w:rFonts w:ascii="Times New Roman" w:hAnsi="Times New Roman" w:cs="Times New Roman"/>
          <w:sz w:val="20"/>
          <w:szCs w:val="20"/>
        </w:rPr>
        <w:t>])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944586">
        <w:rPr>
          <w:rFonts w:ascii="Times New Roman" w:hAnsi="Times New Roman" w:cs="Times New Roman"/>
          <w:sz w:val="20"/>
          <w:szCs w:val="20"/>
        </w:rPr>
        <w:t xml:space="preserve">Конкурсанты прислали не только решение исходной задачи, но и ссылки на ресурсы (см., например, </w:t>
      </w:r>
      <w:r w:rsidR="00944586" w:rsidRPr="00944586">
        <w:rPr>
          <w:rFonts w:ascii="Times New Roman" w:hAnsi="Times New Roman" w:cs="Times New Roman"/>
          <w:sz w:val="20"/>
          <w:szCs w:val="20"/>
        </w:rPr>
        <w:t>[</w:t>
      </w:r>
      <w:r w:rsidR="00173219" w:rsidRPr="00173219">
        <w:rPr>
          <w:rFonts w:ascii="Times New Roman" w:hAnsi="Times New Roman" w:cs="Times New Roman"/>
          <w:sz w:val="20"/>
          <w:szCs w:val="20"/>
        </w:rPr>
        <w:t>6</w:t>
      </w:r>
      <w:r w:rsidR="00944586" w:rsidRPr="00944586">
        <w:rPr>
          <w:rFonts w:ascii="Times New Roman" w:hAnsi="Times New Roman" w:cs="Times New Roman"/>
          <w:sz w:val="20"/>
          <w:szCs w:val="20"/>
        </w:rPr>
        <w:t>]</w:t>
      </w:r>
      <w:r w:rsidR="00944586">
        <w:rPr>
          <w:rFonts w:ascii="Times New Roman" w:hAnsi="Times New Roman" w:cs="Times New Roman"/>
          <w:sz w:val="20"/>
          <w:szCs w:val="20"/>
        </w:rPr>
        <w:t xml:space="preserve">), где рассматривалась подобная проблематика. На основании изучения этих ресурсов старшеклассникам были предложены новые задачи, в том числе, выходящие за рамки известных результатов. </w:t>
      </w:r>
      <w:r w:rsidR="009D231B">
        <w:rPr>
          <w:rFonts w:ascii="Times New Roman" w:hAnsi="Times New Roman" w:cs="Times New Roman"/>
          <w:sz w:val="20"/>
          <w:szCs w:val="20"/>
        </w:rPr>
        <w:t>После успешного решения этих задач и их представления на конкурсах исследовательских работ старшеклассников</w:t>
      </w:r>
      <w:r w:rsidR="004D7435">
        <w:rPr>
          <w:rFonts w:ascii="Times New Roman" w:hAnsi="Times New Roman" w:cs="Times New Roman"/>
          <w:sz w:val="20"/>
          <w:szCs w:val="20"/>
        </w:rPr>
        <w:t>:</w:t>
      </w:r>
      <w:r w:rsidR="009D231B">
        <w:rPr>
          <w:rFonts w:ascii="Times New Roman" w:hAnsi="Times New Roman" w:cs="Times New Roman"/>
          <w:sz w:val="20"/>
          <w:szCs w:val="20"/>
        </w:rPr>
        <w:t xml:space="preserve"> </w:t>
      </w:r>
      <w:r w:rsidR="004D7435">
        <w:rPr>
          <w:rFonts w:ascii="Times New Roman" w:hAnsi="Times New Roman" w:cs="Times New Roman"/>
          <w:sz w:val="20"/>
          <w:szCs w:val="20"/>
        </w:rPr>
        <w:t>в обзор задачи</w:t>
      </w:r>
      <w:r w:rsidR="009D231B">
        <w:rPr>
          <w:rFonts w:ascii="Times New Roman" w:hAnsi="Times New Roman" w:cs="Times New Roman"/>
          <w:sz w:val="20"/>
          <w:szCs w:val="20"/>
        </w:rPr>
        <w:t xml:space="preserve"> </w:t>
      </w:r>
      <w:r w:rsidR="004D7435">
        <w:rPr>
          <w:rFonts w:ascii="Times New Roman" w:hAnsi="Times New Roman" w:cs="Times New Roman"/>
          <w:sz w:val="20"/>
          <w:szCs w:val="20"/>
        </w:rPr>
        <w:t>ММ77 было внесено дополнение; в Математическом марафоне появились задачи ММ206 и ММ207</w:t>
      </w:r>
      <w:r w:rsidR="00173219" w:rsidRPr="00173219">
        <w:rPr>
          <w:rFonts w:ascii="Times New Roman" w:hAnsi="Times New Roman" w:cs="Times New Roman"/>
          <w:sz w:val="20"/>
          <w:szCs w:val="20"/>
        </w:rPr>
        <w:t xml:space="preserve"> ([1])</w:t>
      </w:r>
      <w:r w:rsidR="004D7435">
        <w:rPr>
          <w:rFonts w:ascii="Times New Roman" w:hAnsi="Times New Roman" w:cs="Times New Roman"/>
          <w:sz w:val="20"/>
          <w:szCs w:val="20"/>
        </w:rPr>
        <w:t>, развивающие идеи ММ77; результаты исследования были опубликованы в совместных работах старшеклассника и его руководителя (</w:t>
      </w:r>
      <w:r w:rsidR="004D7435" w:rsidRPr="004D7435">
        <w:rPr>
          <w:rFonts w:ascii="Times New Roman" w:hAnsi="Times New Roman" w:cs="Times New Roman"/>
          <w:sz w:val="20"/>
          <w:szCs w:val="20"/>
        </w:rPr>
        <w:t>[</w:t>
      </w:r>
      <w:r w:rsidR="00173219" w:rsidRPr="00173219">
        <w:rPr>
          <w:rFonts w:ascii="Times New Roman" w:hAnsi="Times New Roman" w:cs="Times New Roman"/>
          <w:sz w:val="20"/>
          <w:szCs w:val="20"/>
        </w:rPr>
        <w:t>3</w:t>
      </w:r>
      <w:r w:rsidR="004D7435" w:rsidRPr="004D7435">
        <w:rPr>
          <w:rFonts w:ascii="Times New Roman" w:hAnsi="Times New Roman" w:cs="Times New Roman"/>
          <w:sz w:val="20"/>
          <w:szCs w:val="20"/>
        </w:rPr>
        <w:t>], [7]</w:t>
      </w:r>
      <w:r w:rsidR="004D7435">
        <w:rPr>
          <w:rFonts w:ascii="Times New Roman" w:hAnsi="Times New Roman" w:cs="Times New Roman"/>
          <w:sz w:val="20"/>
          <w:szCs w:val="20"/>
        </w:rPr>
        <w:t>).</w:t>
      </w:r>
      <w:r w:rsidR="00105647" w:rsidRPr="001056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EE4EE" w14:textId="52E11F1B" w:rsidR="00275B80" w:rsidRDefault="002D484C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Описанная методика использования цикла </w:t>
      </w:r>
      <w:r w:rsidR="0035748F">
        <w:rPr>
          <w:rFonts w:ascii="Times New Roman" w:hAnsi="Times New Roman" w:cs="Times New Roman"/>
          <w:sz w:val="20"/>
          <w:szCs w:val="20"/>
        </w:rPr>
        <w:t xml:space="preserve">сетевых математических конкурсов в качестве экспериментальной площадки исследований старшеклассников успешно зарекомендовала себя на практике. С ее помощью школьниками под руководством автора было выполнено более 20 исследовательских работ, большая часть которых была отмечена дипломами на Всероссийском </w:t>
      </w:r>
      <w:r w:rsidR="0015402A">
        <w:rPr>
          <w:rFonts w:ascii="Times New Roman" w:hAnsi="Times New Roman" w:cs="Times New Roman"/>
          <w:sz w:val="20"/>
          <w:szCs w:val="20"/>
        </w:rPr>
        <w:t>конкурсе</w:t>
      </w:r>
      <w:r w:rsidR="00895F44" w:rsidRPr="00895F44">
        <w:rPr>
          <w:rFonts w:ascii="Times New Roman" w:hAnsi="Times New Roman" w:cs="Times New Roman"/>
          <w:sz w:val="20"/>
          <w:szCs w:val="20"/>
        </w:rPr>
        <w:t xml:space="preserve"> </w:t>
      </w:r>
      <w:r w:rsidR="00895F44">
        <w:rPr>
          <w:rFonts w:ascii="Times New Roman" w:hAnsi="Times New Roman" w:cs="Times New Roman"/>
          <w:sz w:val="20"/>
          <w:szCs w:val="20"/>
        </w:rPr>
        <w:t>научных работ школьников</w:t>
      </w:r>
      <w:r w:rsidR="0015402A">
        <w:rPr>
          <w:rFonts w:ascii="Times New Roman" w:hAnsi="Times New Roman" w:cs="Times New Roman"/>
          <w:sz w:val="20"/>
          <w:szCs w:val="20"/>
        </w:rPr>
        <w:t xml:space="preserve"> «Юниор», Балтийском научно-инженерном конкурсе и ряде других.</w:t>
      </w:r>
    </w:p>
    <w:p w14:paraId="4C9689CD" w14:textId="38DED041" w:rsidR="00275B80" w:rsidRPr="00275B80" w:rsidRDefault="00275B80" w:rsidP="00275B80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275B80">
        <w:rPr>
          <w:rFonts w:ascii="Times New Roman" w:hAnsi="Times New Roman" w:cs="Times New Roman"/>
          <w:sz w:val="20"/>
          <w:szCs w:val="20"/>
        </w:rPr>
        <w:t>Исследование выполнено при финансовой поддержке РФФИ в рамках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5B80">
        <w:rPr>
          <w:rFonts w:ascii="Times New Roman" w:hAnsi="Times New Roman" w:cs="Times New Roman"/>
          <w:sz w:val="20"/>
          <w:szCs w:val="20"/>
        </w:rPr>
        <w:t>научного проекта № 19-29-14064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A60A72B" w14:textId="1D4A7736" w:rsidR="007D296A" w:rsidRPr="00B54A4B" w:rsidRDefault="007D296A" w:rsidP="00B54A4B">
      <w:pPr>
        <w:spacing w:after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E9B373" w14:textId="6C7F8679" w:rsidR="00B54A4B" w:rsidRDefault="005C7619" w:rsidP="00722BD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7619">
        <w:rPr>
          <w:rFonts w:ascii="Times New Roman" w:hAnsi="Times New Roman" w:cs="Times New Roman"/>
          <w:b/>
          <w:bCs/>
          <w:sz w:val="20"/>
          <w:szCs w:val="20"/>
        </w:rPr>
        <w:lastRenderedPageBreak/>
        <w:t>Литература</w:t>
      </w:r>
    </w:p>
    <w:p w14:paraId="528B1E5B" w14:textId="217343C6" w:rsidR="00B815C5" w:rsidRPr="00895F44" w:rsidRDefault="00B815C5" w:rsidP="005C7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A73C6">
        <w:rPr>
          <w:rFonts w:ascii="Times New Roman" w:hAnsi="Times New Roman" w:cs="Times New Roman"/>
          <w:sz w:val="20"/>
          <w:szCs w:val="20"/>
        </w:rPr>
        <w:t>Лецко</w:t>
      </w:r>
      <w:proofErr w:type="spellEnd"/>
      <w:r w:rsidRPr="000A73C6">
        <w:rPr>
          <w:rFonts w:ascii="Times New Roman" w:hAnsi="Times New Roman" w:cs="Times New Roman"/>
          <w:sz w:val="20"/>
          <w:szCs w:val="20"/>
        </w:rPr>
        <w:t xml:space="preserve"> В. А. Математический Марафон, 2020. [Электронный ресурс]. </w:t>
      </w:r>
      <w:r w:rsidRPr="000A73C6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895F4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895F4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://</w:t>
        </w:r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95F4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old</w:t>
        </w:r>
        <w:r w:rsidRPr="00895F4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fizmat</w:t>
        </w:r>
        <w:r w:rsidRPr="00895F4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vspu</w:t>
        </w:r>
        <w:r w:rsidRPr="00895F4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895F4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/</w:t>
        </w:r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doku</w:t>
        </w:r>
        <w:r w:rsidRPr="00895F4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php</w:t>
        </w:r>
        <w:r w:rsidRPr="00895F4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?</w:t>
        </w:r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id</w:t>
        </w:r>
        <w:r w:rsidRPr="00895F4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 xml:space="preserve">= </w:t>
        </w:r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marathon</w:t>
        </w:r>
        <w:r w:rsidRPr="00895F4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 xml:space="preserve">: </w:t>
        </w:r>
        <w:r w:rsidRPr="000A73C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about</w:t>
        </w:r>
      </w:hyperlink>
    </w:p>
    <w:p w14:paraId="01BC323E" w14:textId="2D89FBCD" w:rsidR="00F84C5C" w:rsidRPr="00B815C5" w:rsidRDefault="007945FF" w:rsidP="00B815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945FF">
        <w:rPr>
          <w:rFonts w:ascii="Times New Roman" w:hAnsi="Times New Roman" w:cs="Times New Roman"/>
          <w:sz w:val="20"/>
          <w:szCs w:val="20"/>
        </w:rPr>
        <w:t>Лецко</w:t>
      </w:r>
      <w:proofErr w:type="spellEnd"/>
      <w:r w:rsidRPr="007945FF">
        <w:rPr>
          <w:rFonts w:ascii="Times New Roman" w:hAnsi="Times New Roman" w:cs="Times New Roman"/>
          <w:sz w:val="20"/>
          <w:szCs w:val="20"/>
        </w:rPr>
        <w:t xml:space="preserve"> В. А. От задачи к исследованию. </w:t>
      </w:r>
      <w:r w:rsidRPr="00B815C5">
        <w:rPr>
          <w:rFonts w:ascii="Times New Roman" w:hAnsi="Times New Roman" w:cs="Times New Roman"/>
          <w:sz w:val="20"/>
          <w:szCs w:val="20"/>
        </w:rPr>
        <w:t>−</w:t>
      </w:r>
      <w:r w:rsidRPr="007945FF">
        <w:rPr>
          <w:rFonts w:ascii="Times New Roman" w:hAnsi="Times New Roman" w:cs="Times New Roman"/>
          <w:sz w:val="20"/>
          <w:szCs w:val="20"/>
        </w:rPr>
        <w:t xml:space="preserve"> СПб: СМИО Пресс, 2021 </w:t>
      </w:r>
      <w:r w:rsidRPr="00B815C5">
        <w:rPr>
          <w:rFonts w:ascii="Times New Roman" w:hAnsi="Times New Roman" w:cs="Times New Roman"/>
          <w:sz w:val="20"/>
          <w:szCs w:val="20"/>
        </w:rPr>
        <w:t>−</w:t>
      </w:r>
      <w:r w:rsidRPr="007945FF">
        <w:rPr>
          <w:rFonts w:ascii="Times New Roman" w:hAnsi="Times New Roman" w:cs="Times New Roman"/>
          <w:sz w:val="20"/>
          <w:szCs w:val="20"/>
        </w:rPr>
        <w:t xml:space="preserve"> 336 с.</w:t>
      </w:r>
    </w:p>
    <w:p w14:paraId="3983AE0E" w14:textId="218DB720" w:rsidR="000A73C6" w:rsidRPr="00F84C5C" w:rsidRDefault="00F84C5C" w:rsidP="00F84C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4C5C">
        <w:rPr>
          <w:rFonts w:ascii="Times New Roman" w:hAnsi="Times New Roman" w:cs="Times New Roman"/>
          <w:sz w:val="20"/>
          <w:szCs w:val="20"/>
        </w:rPr>
        <w:t>Лецко</w:t>
      </w:r>
      <w:proofErr w:type="spellEnd"/>
      <w:r w:rsidRPr="00F84C5C">
        <w:rPr>
          <w:rFonts w:ascii="Times New Roman" w:hAnsi="Times New Roman" w:cs="Times New Roman"/>
          <w:sz w:val="20"/>
          <w:szCs w:val="20"/>
        </w:rPr>
        <w:t> В. А., Дзюбенко В. А.</w:t>
      </w:r>
      <w:proofErr w:type="gramStart"/>
      <w:r w:rsidRPr="00F84C5C">
        <w:rPr>
          <w:rFonts w:ascii="Times New Roman" w:hAnsi="Times New Roman" w:cs="Times New Roman"/>
          <w:sz w:val="20"/>
          <w:szCs w:val="20"/>
        </w:rPr>
        <w:t>, О</w:t>
      </w:r>
      <w:proofErr w:type="gramEnd"/>
      <w:r w:rsidRPr="00F84C5C">
        <w:rPr>
          <w:rFonts w:ascii="Times New Roman" w:hAnsi="Times New Roman" w:cs="Times New Roman"/>
          <w:sz w:val="20"/>
          <w:szCs w:val="20"/>
        </w:rPr>
        <w:t xml:space="preserve"> последовательных натуральных числах с одинаковым количеством делителей // Грани познания </w:t>
      </w:r>
      <w:r w:rsidRPr="00F84C5C">
        <w:rPr>
          <w:rFonts w:ascii="Times New Roman" w:hAnsi="Times New Roman" w:cs="Times New Roman"/>
          <w:sz w:val="20"/>
          <w:szCs w:val="20"/>
        </w:rPr>
        <w:sym w:font="Symbol" w:char="F02D"/>
      </w:r>
      <w:r w:rsidRPr="00F84C5C">
        <w:rPr>
          <w:rFonts w:ascii="Times New Roman" w:hAnsi="Times New Roman" w:cs="Times New Roman"/>
          <w:sz w:val="20"/>
          <w:szCs w:val="20"/>
        </w:rPr>
        <w:t xml:space="preserve"> 2016, № 2. </w:t>
      </w:r>
      <w:r w:rsidRPr="00F84C5C">
        <w:rPr>
          <w:rFonts w:ascii="Times New Roman" w:hAnsi="Times New Roman" w:cs="Times New Roman"/>
          <w:sz w:val="20"/>
          <w:szCs w:val="20"/>
        </w:rPr>
        <w:sym w:font="Symbol" w:char="F02D"/>
      </w:r>
      <w:r w:rsidRPr="00F84C5C">
        <w:rPr>
          <w:rFonts w:ascii="Times New Roman" w:hAnsi="Times New Roman" w:cs="Times New Roman"/>
          <w:sz w:val="20"/>
          <w:szCs w:val="20"/>
        </w:rPr>
        <w:t xml:space="preserve"> С. 165-174. [Электронный журнал]. URL: </w:t>
      </w:r>
      <w:hyperlink w:history="1">
        <w:r w:rsidRPr="00F84C5C">
          <w:rPr>
            <w:rFonts w:ascii="Times New Roman" w:hAnsi="Times New Roman" w:cs="Times New Roman"/>
            <w:sz w:val="20"/>
            <w:szCs w:val="20"/>
          </w:rPr>
          <w:t>http:// grani.vspu.ru/</w:t>
        </w:r>
        <w:proofErr w:type="spellStart"/>
        <w:r w:rsidRPr="00F84C5C">
          <w:rPr>
            <w:rFonts w:ascii="Times New Roman" w:hAnsi="Times New Roman" w:cs="Times New Roman"/>
            <w:sz w:val="20"/>
            <w:szCs w:val="20"/>
          </w:rPr>
          <w:t>files</w:t>
        </w:r>
        <w:proofErr w:type="spellEnd"/>
        <w:r w:rsidRPr="00F84C5C">
          <w:rPr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F84C5C">
          <w:rPr>
            <w:rFonts w:ascii="Times New Roman" w:hAnsi="Times New Roman" w:cs="Times New Roman"/>
            <w:sz w:val="20"/>
            <w:szCs w:val="20"/>
          </w:rPr>
          <w:t>publics</w:t>
        </w:r>
        <w:proofErr w:type="spellEnd"/>
        <w:r w:rsidRPr="00F84C5C">
          <w:rPr>
            <w:rFonts w:ascii="Times New Roman" w:hAnsi="Times New Roman" w:cs="Times New Roman"/>
            <w:sz w:val="20"/>
            <w:szCs w:val="20"/>
          </w:rPr>
          <w:t xml:space="preserve"> /1464684416</w:t>
        </w:r>
      </w:hyperlink>
      <w:r w:rsidRPr="00F84C5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84C5C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  <w:p w14:paraId="65F01F19" w14:textId="5079FA10" w:rsidR="007945FF" w:rsidRDefault="000A73C6" w:rsidP="00F84C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C5C">
        <w:rPr>
          <w:rFonts w:ascii="Times New Roman" w:hAnsi="Times New Roman" w:cs="Times New Roman"/>
          <w:sz w:val="20"/>
          <w:szCs w:val="20"/>
        </w:rPr>
        <w:t xml:space="preserve">Сгибнев А. И., Исследовательские задачи для начинающих. 2-е изд., </w:t>
      </w:r>
      <w:proofErr w:type="spellStart"/>
      <w:r w:rsidRPr="00F84C5C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proofErr w:type="gramStart"/>
      <w:r w:rsidRPr="00F84C5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84C5C">
        <w:rPr>
          <w:rFonts w:ascii="Times New Roman" w:hAnsi="Times New Roman" w:cs="Times New Roman"/>
          <w:sz w:val="20"/>
          <w:szCs w:val="20"/>
        </w:rPr>
        <w:t xml:space="preserve"> и доп. – М.: МЦНМО, 2015. – 136 с.</w:t>
      </w:r>
    </w:p>
    <w:p w14:paraId="6DD53B45" w14:textId="64154B97" w:rsidR="007945FF" w:rsidRDefault="007945FF" w:rsidP="005C7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Ястребов А. В. Исследовательское обучение математике в школе. – Ярославль: РИО ЯГПУ, 2018 – 158 с.</w:t>
      </w:r>
    </w:p>
    <w:p w14:paraId="2001C589" w14:textId="080DFEE4" w:rsidR="00B815C5" w:rsidRPr="004C097C" w:rsidRDefault="005D5A63" w:rsidP="005C7619">
      <w:pPr>
        <w:pStyle w:val="a3"/>
        <w:numPr>
          <w:ilvl w:val="0"/>
          <w:numId w:val="2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I. </w:t>
      </w:r>
      <w:proofErr w:type="spellStart"/>
      <w:r w:rsidRPr="004C097C">
        <w:rPr>
          <w:rFonts w:ascii="Times New Roman" w:hAnsi="Times New Roman" w:cs="Times New Roman"/>
          <w:sz w:val="20"/>
          <w:szCs w:val="20"/>
          <w:lang w:val="en-US"/>
        </w:rPr>
        <w:t>Duentsch</w:t>
      </w:r>
      <w:proofErr w:type="spellEnd"/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, R. B. </w:t>
      </w:r>
      <w:proofErr w:type="spellStart"/>
      <w:r w:rsidRPr="004C097C">
        <w:rPr>
          <w:rFonts w:ascii="Times New Roman" w:hAnsi="Times New Roman" w:cs="Times New Roman"/>
          <w:sz w:val="20"/>
          <w:szCs w:val="20"/>
          <w:lang w:val="en-US"/>
        </w:rPr>
        <w:t>Eggleton</w:t>
      </w:r>
      <w:proofErr w:type="spellEnd"/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C097C">
        <w:rPr>
          <w:rFonts w:ascii="Times New Roman" w:hAnsi="Times New Roman" w:cs="Times New Roman"/>
          <w:sz w:val="20"/>
          <w:szCs w:val="20"/>
          <w:lang w:val="en-US"/>
        </w:rPr>
        <w:t>Equidivisible</w:t>
      </w:r>
      <w:proofErr w:type="spellEnd"/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 consecutive integers, 1990. [</w:t>
      </w:r>
      <w:r w:rsidRPr="005D5A63">
        <w:rPr>
          <w:rFonts w:ascii="Times New Roman" w:hAnsi="Times New Roman" w:cs="Times New Roman"/>
          <w:sz w:val="20"/>
          <w:szCs w:val="20"/>
        </w:rPr>
        <w:t>Электронный</w:t>
      </w:r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5A63">
        <w:rPr>
          <w:rFonts w:ascii="Times New Roman" w:hAnsi="Times New Roman" w:cs="Times New Roman"/>
          <w:sz w:val="20"/>
          <w:szCs w:val="20"/>
        </w:rPr>
        <w:t>ресурс</w:t>
      </w:r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]. URL:  </w:t>
      </w:r>
      <w:hyperlink w:history="1">
        <w:r w:rsidR="00895F44" w:rsidRPr="004A4501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http://www.cosc.brocku. ca/~duentsch</w:t>
        </w:r>
      </w:hyperlink>
      <w:r w:rsidRPr="004C097C">
        <w:rPr>
          <w:rStyle w:val="a4"/>
          <w:rFonts w:ascii="Times New Roman" w:hAnsi="Times New Roman" w:cs="Times New Roman"/>
          <w:sz w:val="20"/>
          <w:szCs w:val="20"/>
          <w:lang w:val="en-US"/>
        </w:rPr>
        <w:t>/archive/equidiv.pdf</w:t>
      </w:r>
    </w:p>
    <w:p w14:paraId="3FDF5407" w14:textId="5CF6BA61" w:rsidR="005D5A63" w:rsidRPr="005D5A63" w:rsidRDefault="005D5A63" w:rsidP="005C761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V. </w:t>
      </w:r>
      <w:proofErr w:type="spellStart"/>
      <w:r w:rsidRPr="004C097C">
        <w:rPr>
          <w:rFonts w:ascii="Times New Roman" w:hAnsi="Times New Roman" w:cs="Times New Roman"/>
          <w:sz w:val="20"/>
          <w:szCs w:val="20"/>
          <w:lang w:val="en-US"/>
        </w:rPr>
        <w:t>Letsko</w:t>
      </w:r>
      <w:proofErr w:type="spellEnd"/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, V. </w:t>
      </w:r>
      <w:proofErr w:type="spellStart"/>
      <w:r w:rsidRPr="004C097C">
        <w:rPr>
          <w:rFonts w:ascii="Times New Roman" w:hAnsi="Times New Roman" w:cs="Times New Roman"/>
          <w:sz w:val="20"/>
          <w:szCs w:val="20"/>
          <w:lang w:val="en-US"/>
        </w:rPr>
        <w:t>Dziubenko</w:t>
      </w:r>
      <w:proofErr w:type="spellEnd"/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, Consecutive positive integers with the same number of divisors, </w:t>
      </w:r>
      <w:proofErr w:type="spellStart"/>
      <w:r w:rsidRPr="004C097C">
        <w:rPr>
          <w:rFonts w:ascii="Times New Roman" w:hAnsi="Times New Roman" w:cs="Times New Roman"/>
          <w:sz w:val="20"/>
          <w:szCs w:val="20"/>
          <w:lang w:val="en-US"/>
        </w:rPr>
        <w:t>arXiv</w:t>
      </w:r>
      <w:proofErr w:type="spellEnd"/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C097C">
        <w:rPr>
          <w:rFonts w:ascii="Times New Roman" w:hAnsi="Times New Roman" w:cs="Times New Roman"/>
          <w:sz w:val="20"/>
          <w:szCs w:val="20"/>
          <w:lang w:val="en-US"/>
        </w:rPr>
        <w:t>math.NT</w:t>
      </w:r>
      <w:proofErr w:type="spellEnd"/>
      <w:r w:rsidRPr="004C097C">
        <w:rPr>
          <w:rFonts w:ascii="Times New Roman" w:hAnsi="Times New Roman" w:cs="Times New Roman"/>
          <w:sz w:val="20"/>
          <w:szCs w:val="20"/>
          <w:lang w:val="en-US"/>
        </w:rPr>
        <w:t xml:space="preserve">/1811.05127 v1, 2018. </w:t>
      </w:r>
      <w:r w:rsidRPr="005D5A63">
        <w:rPr>
          <w:rFonts w:ascii="Times New Roman" w:hAnsi="Times New Roman" w:cs="Times New Roman"/>
          <w:sz w:val="20"/>
          <w:szCs w:val="20"/>
        </w:rPr>
        <w:t xml:space="preserve">[Электронный ресурс]. URL:  </w:t>
      </w:r>
      <w:hyperlink r:id="rId7" w:history="1">
        <w:r w:rsidR="005D65B3" w:rsidRPr="004A4501">
          <w:rPr>
            <w:rStyle w:val="a4"/>
            <w:rFonts w:ascii="Times New Roman" w:hAnsi="Times New Roman" w:cs="Times New Roman"/>
            <w:sz w:val="20"/>
            <w:szCs w:val="20"/>
          </w:rPr>
          <w:t>https://arxiv.org/pdf/1811. 05127.pdf</w:t>
        </w:r>
      </w:hyperlink>
    </w:p>
    <w:sectPr w:rsidR="005D5A63" w:rsidRPr="005D5A63" w:rsidSect="00895F44">
      <w:pgSz w:w="8391" w:h="11906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23AE"/>
    <w:multiLevelType w:val="hybridMultilevel"/>
    <w:tmpl w:val="6FD0DCC8"/>
    <w:lvl w:ilvl="0" w:tplc="0B3AF2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306662B0"/>
    <w:multiLevelType w:val="hybridMultilevel"/>
    <w:tmpl w:val="7F50B80E"/>
    <w:lvl w:ilvl="0" w:tplc="F35A658C">
      <w:start w:val="1"/>
      <w:numFmt w:val="decimal"/>
      <w:lvlText w:val="[%1]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37C6"/>
    <w:multiLevelType w:val="hybridMultilevel"/>
    <w:tmpl w:val="D6423FAA"/>
    <w:lvl w:ilvl="0" w:tplc="D5BE6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65AF6"/>
    <w:multiLevelType w:val="hybridMultilevel"/>
    <w:tmpl w:val="0C1CE33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A4"/>
    <w:rsid w:val="000200FA"/>
    <w:rsid w:val="00037706"/>
    <w:rsid w:val="000A73C6"/>
    <w:rsid w:val="000C5D82"/>
    <w:rsid w:val="000E212A"/>
    <w:rsid w:val="00105647"/>
    <w:rsid w:val="00110FD0"/>
    <w:rsid w:val="001114EA"/>
    <w:rsid w:val="00111DE2"/>
    <w:rsid w:val="00145E65"/>
    <w:rsid w:val="0015402A"/>
    <w:rsid w:val="0015514C"/>
    <w:rsid w:val="00173219"/>
    <w:rsid w:val="0019602E"/>
    <w:rsid w:val="001A74B0"/>
    <w:rsid w:val="001C6A5E"/>
    <w:rsid w:val="001D2914"/>
    <w:rsid w:val="001D45EE"/>
    <w:rsid w:val="001E27D8"/>
    <w:rsid w:val="001F3560"/>
    <w:rsid w:val="00227B7E"/>
    <w:rsid w:val="002354F4"/>
    <w:rsid w:val="00235D79"/>
    <w:rsid w:val="00245740"/>
    <w:rsid w:val="00251E12"/>
    <w:rsid w:val="00275B80"/>
    <w:rsid w:val="002A097F"/>
    <w:rsid w:val="002C2AB1"/>
    <w:rsid w:val="002D484C"/>
    <w:rsid w:val="00323087"/>
    <w:rsid w:val="00332370"/>
    <w:rsid w:val="003445BC"/>
    <w:rsid w:val="0035748F"/>
    <w:rsid w:val="0036099C"/>
    <w:rsid w:val="00367C40"/>
    <w:rsid w:val="003B597F"/>
    <w:rsid w:val="003F43AE"/>
    <w:rsid w:val="004226AF"/>
    <w:rsid w:val="004478C8"/>
    <w:rsid w:val="004558BA"/>
    <w:rsid w:val="004C097C"/>
    <w:rsid w:val="004D7435"/>
    <w:rsid w:val="004E08E0"/>
    <w:rsid w:val="004F09CF"/>
    <w:rsid w:val="00553C06"/>
    <w:rsid w:val="005622BB"/>
    <w:rsid w:val="00581117"/>
    <w:rsid w:val="005931B1"/>
    <w:rsid w:val="005A1363"/>
    <w:rsid w:val="005A3BF7"/>
    <w:rsid w:val="005C7619"/>
    <w:rsid w:val="005D5A63"/>
    <w:rsid w:val="005D65B3"/>
    <w:rsid w:val="005D7F9B"/>
    <w:rsid w:val="005E3489"/>
    <w:rsid w:val="00640110"/>
    <w:rsid w:val="00663007"/>
    <w:rsid w:val="0066587C"/>
    <w:rsid w:val="006711E6"/>
    <w:rsid w:val="00695AC2"/>
    <w:rsid w:val="006A615B"/>
    <w:rsid w:val="006F39C1"/>
    <w:rsid w:val="0071688D"/>
    <w:rsid w:val="00722BDB"/>
    <w:rsid w:val="00745174"/>
    <w:rsid w:val="00745961"/>
    <w:rsid w:val="00773A52"/>
    <w:rsid w:val="007945FF"/>
    <w:rsid w:val="007C04B4"/>
    <w:rsid w:val="007C28B9"/>
    <w:rsid w:val="007D296A"/>
    <w:rsid w:val="00815EEC"/>
    <w:rsid w:val="00825328"/>
    <w:rsid w:val="008916B1"/>
    <w:rsid w:val="00895F44"/>
    <w:rsid w:val="008B3220"/>
    <w:rsid w:val="008D1B74"/>
    <w:rsid w:val="008E00FC"/>
    <w:rsid w:val="008F73F8"/>
    <w:rsid w:val="00912BB1"/>
    <w:rsid w:val="00917EA4"/>
    <w:rsid w:val="00944586"/>
    <w:rsid w:val="00954596"/>
    <w:rsid w:val="00956214"/>
    <w:rsid w:val="00961F7F"/>
    <w:rsid w:val="00972242"/>
    <w:rsid w:val="009B563F"/>
    <w:rsid w:val="009C45FC"/>
    <w:rsid w:val="009C672A"/>
    <w:rsid w:val="009D231B"/>
    <w:rsid w:val="009E27E3"/>
    <w:rsid w:val="00A601EF"/>
    <w:rsid w:val="00A8081D"/>
    <w:rsid w:val="00AE1559"/>
    <w:rsid w:val="00B436BE"/>
    <w:rsid w:val="00B476B8"/>
    <w:rsid w:val="00B54A4B"/>
    <w:rsid w:val="00B67AB8"/>
    <w:rsid w:val="00B75B1D"/>
    <w:rsid w:val="00B815C5"/>
    <w:rsid w:val="00BE3CAA"/>
    <w:rsid w:val="00C222DD"/>
    <w:rsid w:val="00C335E2"/>
    <w:rsid w:val="00C426D7"/>
    <w:rsid w:val="00C521BE"/>
    <w:rsid w:val="00C527F2"/>
    <w:rsid w:val="00C5698C"/>
    <w:rsid w:val="00C6756E"/>
    <w:rsid w:val="00C973B4"/>
    <w:rsid w:val="00CC37C7"/>
    <w:rsid w:val="00CC5DA5"/>
    <w:rsid w:val="00CD0322"/>
    <w:rsid w:val="00CE29CC"/>
    <w:rsid w:val="00CE5A59"/>
    <w:rsid w:val="00D31D0F"/>
    <w:rsid w:val="00D65FB2"/>
    <w:rsid w:val="00D86B96"/>
    <w:rsid w:val="00DA19BE"/>
    <w:rsid w:val="00DD3716"/>
    <w:rsid w:val="00E334E9"/>
    <w:rsid w:val="00E52A5E"/>
    <w:rsid w:val="00E563B4"/>
    <w:rsid w:val="00E63103"/>
    <w:rsid w:val="00E77FF4"/>
    <w:rsid w:val="00F05AF1"/>
    <w:rsid w:val="00F17BB7"/>
    <w:rsid w:val="00F51EC1"/>
    <w:rsid w:val="00F75393"/>
    <w:rsid w:val="00F778FE"/>
    <w:rsid w:val="00F84C5C"/>
    <w:rsid w:val="00F86242"/>
    <w:rsid w:val="00F950A4"/>
    <w:rsid w:val="00F975F9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233F"/>
  <w15:chartTrackingRefBased/>
  <w15:docId w15:val="{EA6F7468-8894-4FFE-8481-639EE16D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 Math" w:eastAsiaTheme="minorHAnsi" w:hAnsi="Cambria Math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3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7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xiv.org/pdf/1811.%200512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-old.fizmat.vspu.ru/doku.php?id=%20marathon:%20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CEE8D-6123-42BE-9D55-CF3B9CCA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7369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89</cp:revision>
  <dcterms:created xsi:type="dcterms:W3CDTF">2021-04-12T09:57:00Z</dcterms:created>
  <dcterms:modified xsi:type="dcterms:W3CDTF">2021-05-11T16:44:00Z</dcterms:modified>
</cp:coreProperties>
</file>